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1809EE79" w14:textId="77777777" w:rsidR="002A19F4" w:rsidRPr="00C65426" w:rsidRDefault="002A19F4" w:rsidP="002A19F4">
      <w:pPr>
        <w:pStyle w:val="berschrift1"/>
      </w:pPr>
      <w:r w:rsidRPr="00C65426">
        <w:t>Allgemeine Informationen</w:t>
      </w:r>
    </w:p>
    <w:p w14:paraId="500E62E2" w14:textId="77777777" w:rsidR="002A19F4" w:rsidRPr="00C65426" w:rsidRDefault="002A19F4" w:rsidP="002A19F4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2A19F4" w:rsidRPr="006667FC" w14:paraId="7A2E7C3B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F46A84" w14:textId="77777777" w:rsidR="002A19F4" w:rsidRPr="006667FC" w:rsidRDefault="002A19F4" w:rsidP="00EB301F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5A731CF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3B8C866E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460DFD0" w14:textId="77777777" w:rsidR="002A19F4" w:rsidRPr="006667FC" w:rsidRDefault="002A19F4" w:rsidP="00EB301F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3771C7B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7E31E675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0E0B98" w14:textId="77777777" w:rsidR="002A19F4" w:rsidRPr="006667FC" w:rsidRDefault="002A19F4" w:rsidP="00EB301F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ADF93B2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6601340F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630BB1" w14:textId="77777777" w:rsidR="002A19F4" w:rsidRPr="006667FC" w:rsidRDefault="002A19F4" w:rsidP="00EB301F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01C46271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1184F3A0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7370754" w14:textId="77777777" w:rsidR="002A19F4" w:rsidRPr="006667FC" w:rsidRDefault="002A19F4" w:rsidP="00EB301F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7521173A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2488EA0A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482F5CD" w14:textId="77777777" w:rsidR="002A19F4" w:rsidRPr="006667FC" w:rsidRDefault="002A19F4" w:rsidP="00EB301F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1F1C878D" w14:textId="77777777" w:rsidR="002A19F4" w:rsidRPr="006667FC" w:rsidRDefault="002A19F4" w:rsidP="00EB301F">
            <w:pPr>
              <w:pStyle w:val="Tabelleninhalt"/>
            </w:pPr>
          </w:p>
        </w:tc>
      </w:tr>
    </w:tbl>
    <w:p w14:paraId="338755DA" w14:textId="77777777" w:rsidR="002A19F4" w:rsidRDefault="002A19F4" w:rsidP="002A19F4">
      <w:pPr>
        <w:pStyle w:val="Tabellenfu"/>
      </w:pPr>
    </w:p>
    <w:p w14:paraId="69F56C53" w14:textId="77777777" w:rsidR="002A19F4" w:rsidRDefault="002A19F4" w:rsidP="002A19F4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2A19F4" w:rsidRPr="00B9047D" w14:paraId="3A2492CF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749AE15" w14:textId="77777777" w:rsidR="002A19F4" w:rsidRPr="00B9047D" w:rsidRDefault="002A19F4" w:rsidP="00EB301F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0A80DC2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792D5C18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820E60B" w14:textId="77777777" w:rsidR="002A19F4" w:rsidRPr="00B9047D" w:rsidRDefault="002A19F4" w:rsidP="00EB301F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1125FB7B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4DC89701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3310AF" w14:textId="77777777" w:rsidR="002A19F4" w:rsidRPr="00B9047D" w:rsidRDefault="002A19F4" w:rsidP="00EB301F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E13EF1A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5B53DBCD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355E40C" w14:textId="77777777" w:rsidR="002A19F4" w:rsidRPr="00B9047D" w:rsidRDefault="002A19F4" w:rsidP="00EB301F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11A5C4E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314CEB1B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241B8B" w14:textId="77777777" w:rsidR="002A19F4" w:rsidRPr="00B9047D" w:rsidRDefault="002A19F4" w:rsidP="00EB301F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34175B1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53E36C6C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E4428C" w14:textId="77777777" w:rsidR="002A19F4" w:rsidRPr="00B9047D" w:rsidRDefault="002A19F4" w:rsidP="00EB301F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45D9E999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1356B9B6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C33CE8" w14:textId="77777777" w:rsidR="002A19F4" w:rsidRPr="00B9047D" w:rsidRDefault="002A19F4" w:rsidP="00EB301F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B0469AC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093C5ECC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11F46E0" w14:textId="77777777" w:rsidR="002A19F4" w:rsidRDefault="002A19F4" w:rsidP="00EB301F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27EEA4FE" w14:textId="77777777" w:rsidR="002A19F4" w:rsidRPr="00B9047D" w:rsidRDefault="002A19F4" w:rsidP="00EB301F">
            <w:pPr>
              <w:pStyle w:val="Tabelleninhalt"/>
            </w:pPr>
          </w:p>
        </w:tc>
      </w:tr>
    </w:tbl>
    <w:p w14:paraId="6C0D71C4" w14:textId="77777777" w:rsidR="002A19F4" w:rsidRDefault="002A19F4" w:rsidP="002A19F4">
      <w:pPr>
        <w:pStyle w:val="Tabellenfu"/>
      </w:pPr>
    </w:p>
    <w:p w14:paraId="5AD2507E" w14:textId="77777777" w:rsidR="002A19F4" w:rsidRDefault="002A19F4" w:rsidP="002A19F4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2A19F4" w:rsidRPr="00B9047D" w14:paraId="539184F0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166E3BD" w14:textId="77777777" w:rsidR="002A19F4" w:rsidRPr="00B9047D" w:rsidRDefault="002A19F4" w:rsidP="00EB301F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733BAE10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77AA531D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0A5BF09" w14:textId="77777777" w:rsidR="002A19F4" w:rsidRPr="00B9047D" w:rsidRDefault="002A19F4" w:rsidP="00EB301F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19E7990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155197F9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437C84" w14:textId="77777777" w:rsidR="002A19F4" w:rsidRPr="00B9047D" w:rsidRDefault="002A19F4" w:rsidP="00EB301F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40CACE5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7FF0C5FF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63FE992" w14:textId="77777777" w:rsidR="002A19F4" w:rsidRPr="00B9047D" w:rsidRDefault="002A19F4" w:rsidP="00EB301F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0CF07623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1C65B8BA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E8CB0F" w14:textId="77777777" w:rsidR="002A19F4" w:rsidRPr="00B9047D" w:rsidRDefault="002A19F4" w:rsidP="00EB301F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47C2EF5E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332FC6C3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56C674E" w14:textId="77777777" w:rsidR="002A19F4" w:rsidRPr="00B9047D" w:rsidRDefault="002A19F4" w:rsidP="00EB301F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C3C380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2B86CDCB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E908B2" w14:textId="77777777" w:rsidR="002A19F4" w:rsidRPr="00B9047D" w:rsidRDefault="002A19F4" w:rsidP="00EB301F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68FF770B" w14:textId="77777777" w:rsidR="002A19F4" w:rsidRPr="00B9047D" w:rsidRDefault="002A19F4" w:rsidP="00EB301F">
            <w:pPr>
              <w:pStyle w:val="Tabelleninhalt"/>
            </w:pPr>
          </w:p>
        </w:tc>
      </w:tr>
      <w:tr w:rsidR="002A19F4" w:rsidRPr="00B9047D" w14:paraId="3A93553B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D91B4B1" w14:textId="77777777" w:rsidR="002A19F4" w:rsidRDefault="002A19F4" w:rsidP="00EB301F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09CDE33D" w14:textId="77777777" w:rsidR="002A19F4" w:rsidRPr="00B9047D" w:rsidRDefault="002A19F4" w:rsidP="00EB301F">
            <w:pPr>
              <w:pStyle w:val="Tabelleninhalt"/>
            </w:pPr>
          </w:p>
        </w:tc>
      </w:tr>
    </w:tbl>
    <w:p w14:paraId="41398982" w14:textId="77777777" w:rsidR="002A19F4" w:rsidRDefault="002A19F4" w:rsidP="002A19F4">
      <w:pPr>
        <w:pStyle w:val="Tabellenfu"/>
      </w:pPr>
    </w:p>
    <w:p w14:paraId="575D083B" w14:textId="77777777" w:rsidR="002A19F4" w:rsidRPr="00B9047D" w:rsidRDefault="002A19F4" w:rsidP="002A19F4">
      <w:pPr>
        <w:pStyle w:val="berschrift2ausgeklappt"/>
      </w:pPr>
      <w:r w:rsidRPr="00B9047D">
        <w:t>Bildungsinstitutionen und Betreuung</w:t>
      </w:r>
    </w:p>
    <w:p w14:paraId="2711AEA1" w14:textId="77777777" w:rsidR="002A19F4" w:rsidRDefault="002A19F4" w:rsidP="002A19F4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2A19F4" w:rsidRPr="006667FC" w14:paraId="57331ED3" w14:textId="77777777" w:rsidTr="00EB301F">
        <w:tc>
          <w:tcPr>
            <w:tcW w:w="562" w:type="dxa"/>
            <w:shd w:val="clear" w:color="auto" w:fill="FBE4D5" w:themeFill="accent2" w:themeFillTint="33"/>
          </w:tcPr>
          <w:p w14:paraId="6C651F3E" w14:textId="77777777" w:rsidR="002A19F4" w:rsidRPr="006667FC" w:rsidRDefault="002A19F4" w:rsidP="00EB30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7E6C75AC" w14:textId="77777777" w:rsidR="002A19F4" w:rsidRPr="006667FC" w:rsidRDefault="002A19F4" w:rsidP="00EB30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1EB33E8" w14:textId="77777777" w:rsidR="002A19F4" w:rsidRPr="006667FC" w:rsidRDefault="002A19F4" w:rsidP="00EB301F">
            <w:pPr>
              <w:pStyle w:val="Tabelleninhalt"/>
            </w:pPr>
            <w:r w:rsidRPr="006667FC">
              <w:t>von… bis…</w:t>
            </w:r>
          </w:p>
        </w:tc>
      </w:tr>
      <w:tr w:rsidR="002A19F4" w:rsidRPr="006667FC" w14:paraId="539E6B03" w14:textId="77777777" w:rsidTr="00EB301F">
        <w:tc>
          <w:tcPr>
            <w:tcW w:w="562" w:type="dxa"/>
            <w:shd w:val="clear" w:color="auto" w:fill="FBE4D5" w:themeFill="accent2" w:themeFillTint="33"/>
          </w:tcPr>
          <w:p w14:paraId="5F3272CC" w14:textId="77777777" w:rsidR="002A19F4" w:rsidRPr="006667FC" w:rsidRDefault="002A19F4" w:rsidP="00EB30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D6AD666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76AFDC2C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1A24EDD9" w14:textId="77777777" w:rsidTr="00EB301F">
        <w:tc>
          <w:tcPr>
            <w:tcW w:w="562" w:type="dxa"/>
            <w:shd w:val="clear" w:color="auto" w:fill="FBE4D5" w:themeFill="accent2" w:themeFillTint="33"/>
          </w:tcPr>
          <w:p w14:paraId="7F7C22A2" w14:textId="77777777" w:rsidR="002A19F4" w:rsidRPr="006667FC" w:rsidRDefault="002A19F4" w:rsidP="00EB30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5849AB2B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1D387673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6AE2FD46" w14:textId="77777777" w:rsidTr="00EB301F">
        <w:tc>
          <w:tcPr>
            <w:tcW w:w="562" w:type="dxa"/>
            <w:shd w:val="clear" w:color="auto" w:fill="FBE4D5" w:themeFill="accent2" w:themeFillTint="33"/>
          </w:tcPr>
          <w:p w14:paraId="15C57008" w14:textId="77777777" w:rsidR="002A19F4" w:rsidRPr="006667FC" w:rsidRDefault="002A19F4" w:rsidP="00EB301F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5267A059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6C7F4E12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01B136A9" w14:textId="77777777" w:rsidTr="00EB301F">
        <w:tc>
          <w:tcPr>
            <w:tcW w:w="562" w:type="dxa"/>
            <w:shd w:val="clear" w:color="auto" w:fill="FBE4D5" w:themeFill="accent2" w:themeFillTint="33"/>
          </w:tcPr>
          <w:p w14:paraId="211B66A2" w14:textId="77777777" w:rsidR="002A19F4" w:rsidRPr="006667FC" w:rsidRDefault="002A19F4" w:rsidP="00EB30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333D2699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4BFE9BF0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4762732C" w14:textId="77777777" w:rsidTr="00EB301F">
        <w:tc>
          <w:tcPr>
            <w:tcW w:w="562" w:type="dxa"/>
            <w:shd w:val="clear" w:color="auto" w:fill="FBE4D5" w:themeFill="accent2" w:themeFillTint="33"/>
          </w:tcPr>
          <w:p w14:paraId="068A972A" w14:textId="77777777" w:rsidR="002A19F4" w:rsidRPr="006667FC" w:rsidRDefault="002A19F4" w:rsidP="00EB30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0DD5C85B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5D7407F7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768B9EB4" w14:textId="77777777" w:rsidTr="00EB301F">
        <w:tc>
          <w:tcPr>
            <w:tcW w:w="562" w:type="dxa"/>
            <w:shd w:val="clear" w:color="auto" w:fill="FBE4D5" w:themeFill="accent2" w:themeFillTint="33"/>
          </w:tcPr>
          <w:p w14:paraId="26E93873" w14:textId="77777777" w:rsidR="002A19F4" w:rsidRPr="006667FC" w:rsidRDefault="002A19F4" w:rsidP="00EB30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5C2768F8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6EF2E016" w14:textId="77777777" w:rsidR="002A19F4" w:rsidRPr="006667FC" w:rsidRDefault="002A19F4" w:rsidP="00EB301F">
            <w:pPr>
              <w:pStyle w:val="Tabelleninhalt"/>
            </w:pPr>
          </w:p>
        </w:tc>
      </w:tr>
    </w:tbl>
    <w:p w14:paraId="65546330" w14:textId="77777777" w:rsidR="002A19F4" w:rsidRPr="008767B3" w:rsidRDefault="002A19F4" w:rsidP="002A19F4">
      <w:pPr>
        <w:pStyle w:val="berschrift2ausgeklappt"/>
      </w:pPr>
      <w:r w:rsidRPr="008767B3">
        <w:t>Weitere biografische Informationen</w:t>
      </w:r>
    </w:p>
    <w:p w14:paraId="716E15C1" w14:textId="77777777" w:rsidR="002A19F4" w:rsidRDefault="002A19F4" w:rsidP="002A19F4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A19F4" w:rsidRPr="00B9047D" w14:paraId="325F4D58" w14:textId="77777777" w:rsidTr="00EB301F">
        <w:trPr>
          <w:trHeight w:val="167"/>
        </w:trPr>
        <w:tc>
          <w:tcPr>
            <w:tcW w:w="9918" w:type="dxa"/>
            <w:shd w:val="clear" w:color="auto" w:fill="auto"/>
          </w:tcPr>
          <w:p w14:paraId="27458DD8" w14:textId="77777777" w:rsidR="002A19F4" w:rsidRPr="00B9047D" w:rsidRDefault="002A19F4" w:rsidP="00EB301F">
            <w:pPr>
              <w:pStyle w:val="Tabelleninhalt"/>
            </w:pPr>
          </w:p>
        </w:tc>
      </w:tr>
    </w:tbl>
    <w:p w14:paraId="0D26F373" w14:textId="77777777" w:rsidR="002A19F4" w:rsidRDefault="002A19F4" w:rsidP="002A19F4">
      <w:pPr>
        <w:pStyle w:val="berschrift2ausgeklappt"/>
      </w:pPr>
      <w:r>
        <w:t>Diagnostische Fragestellung</w:t>
      </w:r>
    </w:p>
    <w:p w14:paraId="2A564B62" w14:textId="77777777" w:rsidR="002A19F4" w:rsidRPr="00BA4BE5" w:rsidRDefault="002A19F4" w:rsidP="002A19F4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A19F4" w:rsidRPr="00B9047D" w14:paraId="72A2C813" w14:textId="77777777" w:rsidTr="00EB301F">
        <w:trPr>
          <w:trHeight w:val="167"/>
        </w:trPr>
        <w:tc>
          <w:tcPr>
            <w:tcW w:w="9918" w:type="dxa"/>
            <w:shd w:val="clear" w:color="auto" w:fill="auto"/>
          </w:tcPr>
          <w:p w14:paraId="4B96C8D1" w14:textId="77777777" w:rsidR="002A19F4" w:rsidRPr="00B9047D" w:rsidRDefault="002A19F4" w:rsidP="00EB301F">
            <w:pPr>
              <w:pStyle w:val="Tabelleninhalt"/>
            </w:pPr>
          </w:p>
        </w:tc>
      </w:tr>
    </w:tbl>
    <w:p w14:paraId="69E26C0C" w14:textId="77777777" w:rsidR="002A19F4" w:rsidRPr="00B9047D" w:rsidRDefault="002A19F4" w:rsidP="002A19F4">
      <w:pPr>
        <w:pStyle w:val="berschrift2ausgeklappt"/>
      </w:pPr>
      <w:r>
        <w:lastRenderedPageBreak/>
        <w:t>Informationsquellen</w:t>
      </w:r>
    </w:p>
    <w:p w14:paraId="2E57FEF9" w14:textId="77777777" w:rsidR="002A19F4" w:rsidRDefault="002A19F4" w:rsidP="002A19F4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2A19F4" w:rsidRPr="006667FC" w14:paraId="6B39987E" w14:textId="77777777" w:rsidTr="00EB301F">
        <w:tc>
          <w:tcPr>
            <w:tcW w:w="562" w:type="dxa"/>
            <w:shd w:val="clear" w:color="auto" w:fill="FBE4D5" w:themeFill="accent2" w:themeFillTint="33"/>
          </w:tcPr>
          <w:p w14:paraId="00DD5E8B" w14:textId="77777777" w:rsidR="002A19F4" w:rsidRPr="006667FC" w:rsidRDefault="002A19F4" w:rsidP="00EB301F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780A3EE" w14:textId="77777777" w:rsidR="002A19F4" w:rsidRPr="006667FC" w:rsidRDefault="002A19F4" w:rsidP="00EB301F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D1DCC76" w14:textId="77777777" w:rsidR="002A19F4" w:rsidRPr="006667FC" w:rsidRDefault="002A19F4" w:rsidP="00EB301F">
            <w:pPr>
              <w:pStyle w:val="Tabelleninhalt"/>
            </w:pPr>
            <w:r>
              <w:t>Datum</w:t>
            </w:r>
          </w:p>
        </w:tc>
      </w:tr>
      <w:tr w:rsidR="002A19F4" w:rsidRPr="006667FC" w14:paraId="7AA5E235" w14:textId="77777777" w:rsidTr="00EB301F">
        <w:tc>
          <w:tcPr>
            <w:tcW w:w="562" w:type="dxa"/>
            <w:shd w:val="clear" w:color="auto" w:fill="FBE4D5" w:themeFill="accent2" w:themeFillTint="33"/>
          </w:tcPr>
          <w:p w14:paraId="1B9BFA82" w14:textId="77777777" w:rsidR="002A19F4" w:rsidRPr="006667FC" w:rsidRDefault="002A19F4" w:rsidP="00EB301F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49E613E2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1A95A9F5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261F8184" w14:textId="77777777" w:rsidTr="00EB301F">
        <w:tc>
          <w:tcPr>
            <w:tcW w:w="562" w:type="dxa"/>
            <w:shd w:val="clear" w:color="auto" w:fill="FBE4D5" w:themeFill="accent2" w:themeFillTint="33"/>
          </w:tcPr>
          <w:p w14:paraId="48E41306" w14:textId="77777777" w:rsidR="002A19F4" w:rsidRPr="006667FC" w:rsidRDefault="002A19F4" w:rsidP="00EB301F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70BAAC1C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4469B3B2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561F20F9" w14:textId="77777777" w:rsidTr="00EB301F">
        <w:tc>
          <w:tcPr>
            <w:tcW w:w="562" w:type="dxa"/>
            <w:shd w:val="clear" w:color="auto" w:fill="FBE4D5" w:themeFill="accent2" w:themeFillTint="33"/>
          </w:tcPr>
          <w:p w14:paraId="21B8743B" w14:textId="77777777" w:rsidR="002A19F4" w:rsidRPr="006667FC" w:rsidRDefault="002A19F4" w:rsidP="00EB301F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3C4FB5A7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58F8A6AD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1E1111FB" w14:textId="77777777" w:rsidTr="00EB301F">
        <w:tc>
          <w:tcPr>
            <w:tcW w:w="562" w:type="dxa"/>
            <w:shd w:val="clear" w:color="auto" w:fill="FBE4D5" w:themeFill="accent2" w:themeFillTint="33"/>
          </w:tcPr>
          <w:p w14:paraId="0340E067" w14:textId="77777777" w:rsidR="002A19F4" w:rsidRPr="006667FC" w:rsidRDefault="002A19F4" w:rsidP="00EB301F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6AED9121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36E5844B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67419B9B" w14:textId="77777777" w:rsidTr="00EB301F">
        <w:tc>
          <w:tcPr>
            <w:tcW w:w="562" w:type="dxa"/>
            <w:shd w:val="clear" w:color="auto" w:fill="FBE4D5" w:themeFill="accent2" w:themeFillTint="33"/>
          </w:tcPr>
          <w:p w14:paraId="0FEB90C5" w14:textId="77777777" w:rsidR="002A19F4" w:rsidRPr="006667FC" w:rsidRDefault="002A19F4" w:rsidP="00EB301F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5B1D8D16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17BA75B0" w14:textId="77777777" w:rsidR="002A19F4" w:rsidRPr="006667FC" w:rsidRDefault="002A19F4" w:rsidP="00EB301F">
            <w:pPr>
              <w:pStyle w:val="Tabelleninhalt"/>
            </w:pPr>
          </w:p>
        </w:tc>
      </w:tr>
      <w:tr w:rsidR="002A19F4" w:rsidRPr="006667FC" w14:paraId="7E25E2A8" w14:textId="77777777" w:rsidTr="00EB301F">
        <w:tc>
          <w:tcPr>
            <w:tcW w:w="562" w:type="dxa"/>
            <w:shd w:val="clear" w:color="auto" w:fill="FBE4D5" w:themeFill="accent2" w:themeFillTint="33"/>
          </w:tcPr>
          <w:p w14:paraId="5AFB6BC3" w14:textId="77777777" w:rsidR="002A19F4" w:rsidRPr="006667FC" w:rsidRDefault="002A19F4" w:rsidP="00EB301F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7A620B9A" w14:textId="77777777" w:rsidR="002A19F4" w:rsidRPr="006667FC" w:rsidRDefault="002A19F4" w:rsidP="00EB301F">
            <w:pPr>
              <w:pStyle w:val="Tabelleninhalt"/>
            </w:pPr>
          </w:p>
        </w:tc>
        <w:tc>
          <w:tcPr>
            <w:tcW w:w="2693" w:type="dxa"/>
          </w:tcPr>
          <w:p w14:paraId="1E640523" w14:textId="77777777" w:rsidR="002A19F4" w:rsidRPr="006667FC" w:rsidRDefault="002A19F4" w:rsidP="00EB301F">
            <w:pPr>
              <w:pStyle w:val="Tabelleninhalt"/>
            </w:pPr>
          </w:p>
        </w:tc>
      </w:tr>
    </w:tbl>
    <w:p w14:paraId="0E754A29" w14:textId="77777777" w:rsidR="002A19F4" w:rsidRDefault="002A19F4" w:rsidP="002A19F4">
      <w:pPr>
        <w:pStyle w:val="Tabellenfu"/>
      </w:pPr>
    </w:p>
    <w:p w14:paraId="44AAB593" w14:textId="77777777" w:rsidR="002A19F4" w:rsidRDefault="002A19F4" w:rsidP="002A19F4">
      <w:pPr>
        <w:pStyle w:val="Tabellenfu"/>
      </w:pPr>
    </w:p>
    <w:p w14:paraId="6404A875" w14:textId="77777777" w:rsidR="002A19F4" w:rsidRDefault="002A19F4" w:rsidP="002A19F4">
      <w:pPr>
        <w:pStyle w:val="Tabellenfu"/>
      </w:pPr>
    </w:p>
    <w:p w14:paraId="21BF8B77" w14:textId="77777777" w:rsidR="002A19F4" w:rsidRDefault="002A19F4" w:rsidP="002A19F4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384082">
      <w:pPr>
        <w:pStyle w:val="berschrift2ausgeklappt"/>
      </w:pPr>
      <w:r>
        <w:lastRenderedPageBreak/>
        <w:t>Hinweise zur Auswahl der Entwicklungsstufen</w:t>
      </w:r>
    </w:p>
    <w:p w14:paraId="4830F29E" w14:textId="585CCBF8" w:rsidR="00384082" w:rsidRDefault="00562C4D" w:rsidP="00384082">
      <w:r>
        <w:t xml:space="preserve">Im Folgenden sind die Entwicklungsstufen der Lese- und Schreibentwicklung nach </w:t>
      </w:r>
      <w:hyperlink r:id="rId12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des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3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4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</w:p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Einzelinformationen auf einem oder mehreren Bildern </w:t>
            </w:r>
            <w:proofErr w:type="gramStart"/>
            <w:r>
              <w:t>sequentiell</w:t>
            </w:r>
            <w:proofErr w:type="gramEnd"/>
            <w:r>
              <w:t xml:space="preserve">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lastRenderedPageBreak/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37C8CE1D" w14:textId="2A38DE5F" w:rsidR="00C37237" w:rsidRDefault="00C37237" w:rsidP="00E83F99">
            <w:pPr>
              <w:pStyle w:val="Tabelleninhalt"/>
              <w:numPr>
                <w:ilvl w:val="0"/>
                <w:numId w:val="27"/>
              </w:numPr>
            </w:pPr>
            <w:r>
              <w:t xml:space="preserve">Einzelne vorgefertigte </w:t>
            </w:r>
            <w:r w:rsidR="00F65DDC" w:rsidRPr="005D7B06">
              <w:rPr>
                <w:color w:val="auto"/>
              </w:rPr>
              <w:t xml:space="preserve">Bilder, Symbole </w:t>
            </w:r>
            <w:r w:rsidR="00F65DDC">
              <w:rPr>
                <w:color w:val="auto"/>
              </w:rPr>
              <w:t>und Signalwörter</w:t>
            </w:r>
            <w:r w:rsidR="00F65DDC" w:rsidRPr="005D7B06">
              <w:rPr>
                <w:color w:val="auto"/>
              </w:rPr>
              <w:t xml:space="preserve"> </w:t>
            </w:r>
            <w:r>
              <w:t>erkennen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A664F1">
      <w:pPr>
        <w:pStyle w:val="berschrift2ausgeklappt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A664F1">
      <w:pPr>
        <w:pStyle w:val="berschrift2ausgeklappt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51B8A351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b. 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Haben Kinder Zugang zu Literatur (i. w. S.)?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lastRenderedPageBreak/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2B4932EA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>Ganzheitliches Erkennen bekannter Wörter</w:t>
            </w:r>
            <w:r w:rsidR="00CD3927">
              <w:t xml:space="preserve"> </w:t>
            </w:r>
            <w:r w:rsidRPr="00CD3927">
              <w:t>(</w:t>
            </w:r>
            <w:r w:rsidR="00950C1F">
              <w:t>b</w:t>
            </w:r>
            <w:r w:rsidR="00CD3927">
              <w:t xml:space="preserve">ei DGS: inklusive </w:t>
            </w:r>
            <w:r w:rsidRPr="00CD3927"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lastRenderedPageBreak/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639307C8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1A9E606C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5F0E34C0" w14:textId="7DCC9B67" w:rsidR="004C12BD" w:rsidRPr="00EE4FB5" w:rsidRDefault="00CD3927" w:rsidP="000E02B0">
            <w:pPr>
              <w:pStyle w:val="Tabelleninhalt"/>
              <w:numPr>
                <w:ilvl w:val="0"/>
                <w:numId w:val="27"/>
              </w:numPr>
            </w:pPr>
            <w:r>
              <w:t>Nur die auffälligen Buchstaben im Wort schreiben (Skelettschreibungen)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11886C55" w:rsidR="00CD3927" w:rsidRPr="00EE4FB5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A664F1">
      <w:pPr>
        <w:pStyle w:val="berschrift2ausgeklappt"/>
      </w:pPr>
      <w:r>
        <w:lastRenderedPageBreak/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530213E3" w:rsidR="000031CE" w:rsidRPr="00EE4FB5" w:rsidRDefault="00421A55" w:rsidP="00EC151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A664F1">
      <w:pPr>
        <w:pStyle w:val="berschrift2ausgeklappt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A664F1">
      <w:pPr>
        <w:pStyle w:val="berschrift2ausgeklappt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Welcher Leselehrgang wird/wurde verwendet (Fibel-Lehrgang, Ganzwort-, Silben-Lehrgang, Lesen durch Schreiben, </w:t>
            </w:r>
            <w:proofErr w:type="gramStart"/>
            <w:r>
              <w:t>Eigenfibel,...</w:t>
            </w:r>
            <w:proofErr w:type="gramEnd"/>
            <w:r>
              <w:t>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47CAB8CD" w:rsidR="00F83C70" w:rsidRDefault="00DA3F22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F83C70">
              <w:t>ei DGS: Wird das Fingeralphabet eingesetzt?</w:t>
            </w:r>
          </w:p>
          <w:p w14:paraId="6410D729" w14:textId="447E0F7F" w:rsidR="000031CE" w:rsidRPr="00EE4FB5" w:rsidRDefault="00DA3F22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F83C70">
              <w:t>ei DGS: 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t>Alphabetische Stufe</w:t>
      </w:r>
    </w:p>
    <w:p w14:paraId="229EE20A" w14:textId="77777777" w:rsidR="00A16FE5" w:rsidRPr="001F6114" w:rsidRDefault="00A16FE5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77777777" w:rsidR="004419E0" w:rsidRDefault="004419E0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Graphem-Phonem-Korrespondenzregeln nutzen </w:t>
            </w:r>
          </w:p>
          <w:p w14:paraId="6C334F93" w14:textId="47E43819" w:rsidR="004419E0" w:rsidRDefault="002D21DE" w:rsidP="004419E0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4419E0">
              <w:t>ei DGS: alternativ / ergänzend Nutzung des Fingeralphabets</w:t>
            </w:r>
          </w:p>
          <w:p w14:paraId="17F5F352" w14:textId="5D8F3557" w:rsidR="00A16FE5" w:rsidRPr="00F9614D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>Synthetisieren beim Lesen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4EDD6FEA" w14:textId="77777777" w:rsidR="00A16FE5" w:rsidRDefault="002D21DE" w:rsidP="004419E0">
            <w:pPr>
              <w:pStyle w:val="Tabelleninhalt"/>
              <w:numPr>
                <w:ilvl w:val="0"/>
                <w:numId w:val="26"/>
              </w:numPr>
            </w:pPr>
            <w:r>
              <w:t xml:space="preserve">Das Kind </w:t>
            </w:r>
            <w:r w:rsidR="003D15ED">
              <w:t>erfasst zunehmend die Graphem-Phonem-Zuordnung</w:t>
            </w:r>
          </w:p>
          <w:p w14:paraId="64AA7BE2" w14:textId="41FEACD2" w:rsidR="003D15ED" w:rsidRPr="00EE4FB5" w:rsidRDefault="003D15ED" w:rsidP="004419E0">
            <w:pPr>
              <w:pStyle w:val="Tabelleninhalt"/>
              <w:numPr>
                <w:ilvl w:val="0"/>
                <w:numId w:val="26"/>
              </w:numPr>
            </w:pPr>
            <w:r>
              <w:t>Beginn des Synthetisierendes Lesen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7D93757B" w:rsidR="004419E0" w:rsidRDefault="004D7CE6" w:rsidP="004419E0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4419E0">
              <w:t>ei DGS: alternativ / ergänzend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Beim Schreiben </w:t>
            </w:r>
            <w:proofErr w:type="gramStart"/>
            <w:r>
              <w:t>lautieren(</w:t>
            </w:r>
            <w:proofErr w:type="gramEnd"/>
            <w:r>
              <w:t>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proofErr w:type="gramStart"/>
            <w:r>
              <w:t>Frei schreiben</w:t>
            </w:r>
            <w:proofErr w:type="gramEnd"/>
            <w:r>
              <w:t xml:space="preserve"> (z.B. mit Anlauttabelle)</w:t>
            </w:r>
          </w:p>
          <w:p w14:paraId="419C181F" w14:textId="3B905050" w:rsidR="004419E0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sprachlich formulieren </w:t>
            </w:r>
            <w:r w:rsidR="004D7CE6">
              <w:t>(</w:t>
            </w:r>
            <w:r>
              <w:t>Rückgriff auf vorhandenen Wortschatz)</w:t>
            </w:r>
          </w:p>
          <w:p w14:paraId="17D1A5FF" w14:textId="2A65DD9D" w:rsidR="00A16FE5" w:rsidRPr="00EE4FB5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77777777" w:rsidR="00A16FE5" w:rsidRPr="00EE4FB5" w:rsidRDefault="00A16FE5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A664F1">
      <w:pPr>
        <w:pStyle w:val="berschrift2ausgeklappt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lastRenderedPageBreak/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76940CC4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 Werden/wurden diese im Hinblick auf mögliche Ursachen analysiert? (bei DGS: 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Welcher Leselehrgang wird/wurde verwendet (Fibel-Lehrgang, Ganzwort-, Silben-Lehrgang, Lesen durch Schreiben, </w:t>
            </w:r>
            <w:proofErr w:type="gramStart"/>
            <w:r>
              <w:t>Eigenfibel,...</w:t>
            </w:r>
            <w:proofErr w:type="gramEnd"/>
            <w:r>
              <w:t>)?</w:t>
            </w:r>
          </w:p>
          <w:p w14:paraId="5554F23B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46A13F93" w:rsidR="00A16FE5" w:rsidRDefault="00780700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A16FE5">
              <w:t>ei DGS: Wird das Fingeralphabet eingesetzt?</w:t>
            </w:r>
          </w:p>
          <w:p w14:paraId="796DE710" w14:textId="22CA0CC7" w:rsidR="00A16FE5" w:rsidRPr="00EE4FB5" w:rsidRDefault="00780700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B</w:t>
            </w:r>
            <w:r w:rsidR="00A16FE5">
              <w:t>ei DGS: 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2994163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Laute „verschleifen“</w:t>
            </w:r>
          </w:p>
          <w:p w14:paraId="3C6E4995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Spezifischen Konsonant-Vokal-Verbindungen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5798E382" w:rsidR="00BB4170" w:rsidRDefault="00A142E4" w:rsidP="00180E1F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BB4170">
              <w:t>ei DGS: Nutzung des Fingeralphabets und des Mundbildes als entscheidende Dekodierungsstrategie)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4FAF5A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Flüssig lesen</w:t>
            </w:r>
          </w:p>
          <w:p w14:paraId="1F06CE7D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Betont vorlesen</w:t>
            </w:r>
          </w:p>
          <w:p w14:paraId="632C4D20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Zunehmend schneller lesen</w:t>
            </w:r>
          </w:p>
          <w:p w14:paraId="4029E8B8" w14:textId="6D8BE84B" w:rsidR="000829C4" w:rsidRPr="00F9614D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Genau lesen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lastRenderedPageBreak/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3A63F39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Einfache, ungeübte Wörter lesen &amp; verstehen</w:t>
            </w:r>
          </w:p>
          <w:p w14:paraId="2785FAAC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Überschriften &amp;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472A0D0B" w:rsidR="00BB4170" w:rsidRPr="003D4AAC" w:rsidRDefault="00A142E4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3D4AAC" w:rsidRPr="003D4AAC">
              <w:rPr>
                <w:color w:val="auto"/>
              </w:rPr>
              <w:t xml:space="preserve">ei DGS: </w:t>
            </w:r>
            <w:r w:rsidR="00BB4170" w:rsidRPr="003D4AAC">
              <w:rPr>
                <w:color w:val="auto"/>
              </w:rPr>
              <w:t>Lesen mit Gebärden, Paraphrasieren in DGS unter Nutzung der räumlichen Grammatik</w:t>
            </w:r>
          </w:p>
          <w:p w14:paraId="06F3A840" w14:textId="3CDD1EC5" w:rsidR="000829C4" w:rsidRPr="003D4AAC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Schreibregeln beachten </w:t>
            </w:r>
          </w:p>
          <w:p w14:paraId="764A20A6" w14:textId="36F08402" w:rsidR="00920C50" w:rsidRDefault="00A142E4" w:rsidP="00661514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920C50">
              <w:t>ei DGS: z.B. 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4405091B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7777777" w:rsidR="000829C4" w:rsidRPr="00EE4FB5" w:rsidRDefault="000829C4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A664F1">
      <w:pPr>
        <w:pStyle w:val="berschrift2ausgeklappt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lastRenderedPageBreak/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0AC295EA" w:rsidR="007B3ADC" w:rsidRDefault="00524E69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7B3ADC">
              <w:t>ei DGS: Wird das Fingeralphabet eingesetzt?</w:t>
            </w:r>
          </w:p>
          <w:p w14:paraId="523BD6AF" w14:textId="595F2BF3" w:rsidR="007B3ADC" w:rsidRDefault="00524E69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B</w:t>
            </w:r>
            <w:r w:rsidR="007B3ADC">
              <w:t>ei DGS: Wird das Mundbild angeboten?</w:t>
            </w:r>
          </w:p>
          <w:p w14:paraId="49F8C031" w14:textId="22010FE4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Bei DGS: 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32769F11" w:rsidR="00E2125E" w:rsidRDefault="0055321C" w:rsidP="00E2125E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EE60FA">
              <w:t xml:space="preserve">ei DGS: </w:t>
            </w:r>
            <w:r w:rsidR="00E2125E">
              <w:t>Nutzung des Fingeralphabets und des Mundbildes</w:t>
            </w:r>
          </w:p>
          <w:p w14:paraId="256534D8" w14:textId="5C42684F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Regelmäßigkeiten der Sprache erkennen 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lastRenderedPageBreak/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30BEC7AF" w:rsidR="00EE60FA" w:rsidRPr="00EE60FA" w:rsidRDefault="0055321C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EE60FA">
              <w:rPr>
                <w:color w:val="auto"/>
              </w:rPr>
              <w:t xml:space="preserve">ei DGS: </w:t>
            </w:r>
            <w:r w:rsidR="00EE60FA" w:rsidRPr="00EE60FA">
              <w:rPr>
                <w:color w:val="auto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77777777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6BA5BE7C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Sätze und Satzteile über Kohäsionsmittel (sprachliche Mittel) korrekt verknüpfen (z.B.: weil, </w:t>
            </w:r>
            <w:proofErr w:type="gramStart"/>
            <w:r w:rsidRPr="004D3A16">
              <w:rPr>
                <w:color w:val="auto"/>
              </w:rPr>
              <w:t>davor,…</w:t>
            </w:r>
            <w:proofErr w:type="gramEnd"/>
            <w:r w:rsidRPr="004D3A16">
              <w:rPr>
                <w:color w:val="auto"/>
              </w:rPr>
              <w:t>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77777777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5A1833CB" w14:textId="77777777" w:rsidR="00674752" w:rsidRDefault="00674752" w:rsidP="00674752">
            <w:pPr>
              <w:pStyle w:val="Tabelleninhalt"/>
              <w:ind w:left="360"/>
            </w:pPr>
            <w:r>
              <w:t>Leserbezogenes (adressatenbezogenes)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25D676B" w14:textId="77777777" w:rsidR="00674752" w:rsidRDefault="00674752" w:rsidP="0055321C">
            <w:pPr>
              <w:pStyle w:val="Tabelleninhalt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77777777" w:rsidR="00E2125E" w:rsidRPr="00EE4FB5" w:rsidRDefault="00E2125E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A664F1">
      <w:pPr>
        <w:pStyle w:val="berschrift2ausgeklappt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lastRenderedPageBreak/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A664F1">
      <w:pPr>
        <w:pStyle w:val="berschrift2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lastRenderedPageBreak/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533E2B54" w:rsidR="00E2125E" w:rsidRDefault="00C1400C" w:rsidP="00AB52F0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E2125E">
              <w:t>ei DGS: Wird das Fingeralphabet eingesetzt?</w:t>
            </w:r>
          </w:p>
          <w:p w14:paraId="5A93BE1A" w14:textId="11899C18" w:rsidR="00E2125E" w:rsidRDefault="00C1400C" w:rsidP="00AB52F0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E2125E">
              <w:t>ei DGS: Wird das Mundbild angeboten?</w:t>
            </w:r>
          </w:p>
          <w:p w14:paraId="70F0DE75" w14:textId="615C038D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Bei DGS: 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00D" w14:textId="77777777" w:rsidR="00352665" w:rsidRDefault="00352665" w:rsidP="00D519E2">
      <w:r>
        <w:separator/>
      </w:r>
    </w:p>
  </w:endnote>
  <w:endnote w:type="continuationSeparator" w:id="0">
    <w:p w14:paraId="2497EF4F" w14:textId="77777777" w:rsidR="00352665" w:rsidRDefault="00352665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B86FE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A19F4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5358" w14:textId="77777777" w:rsidR="00352665" w:rsidRDefault="00352665" w:rsidP="00D519E2">
      <w:r>
        <w:separator/>
      </w:r>
    </w:p>
  </w:footnote>
  <w:footnote w:type="continuationSeparator" w:id="0">
    <w:p w14:paraId="6AD5375A" w14:textId="77777777" w:rsidR="00352665" w:rsidRDefault="00352665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06452085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79F9AF6D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M., Rauner, R., Brandstetter, R.</w:t>
          </w:r>
          <w:r w:rsidR="00DD50C7">
            <w:t>, Waidmann, A.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0"/>
  </w:num>
  <w:num w:numId="5">
    <w:abstractNumId w:val="9"/>
  </w:num>
  <w:num w:numId="6">
    <w:abstractNumId w:val="6"/>
  </w:num>
  <w:num w:numId="7">
    <w:abstractNumId w:val="20"/>
  </w:num>
  <w:num w:numId="8">
    <w:abstractNumId w:val="4"/>
  </w:num>
  <w:num w:numId="9">
    <w:abstractNumId w:val="1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6"/>
  </w:num>
  <w:num w:numId="13">
    <w:abstractNumId w:val="24"/>
  </w:num>
  <w:num w:numId="14">
    <w:abstractNumId w:val="31"/>
  </w:num>
  <w:num w:numId="15">
    <w:abstractNumId w:val="28"/>
  </w:num>
  <w:num w:numId="16">
    <w:abstractNumId w:val="29"/>
  </w:num>
  <w:num w:numId="17">
    <w:abstractNumId w:val="34"/>
  </w:num>
  <w:num w:numId="18">
    <w:abstractNumId w:val="39"/>
  </w:num>
  <w:num w:numId="19">
    <w:abstractNumId w:val="38"/>
  </w:num>
  <w:num w:numId="20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>
    <w:abstractNumId w:val="18"/>
  </w:num>
  <w:num w:numId="22">
    <w:abstractNumId w:val="0"/>
  </w:num>
  <w:num w:numId="23">
    <w:abstractNumId w:val="33"/>
  </w:num>
  <w:num w:numId="24">
    <w:abstractNumId w:val="26"/>
  </w:num>
  <w:num w:numId="25">
    <w:abstractNumId w:val="3"/>
  </w:num>
  <w:num w:numId="26">
    <w:abstractNumId w:val="22"/>
  </w:num>
  <w:num w:numId="27">
    <w:abstractNumId w:val="8"/>
  </w:num>
  <w:num w:numId="28">
    <w:abstractNumId w:val="12"/>
  </w:num>
  <w:num w:numId="29">
    <w:abstractNumId w:val="37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1"/>
  </w:num>
  <w:num w:numId="35">
    <w:abstractNumId w:val="14"/>
  </w:num>
  <w:num w:numId="36">
    <w:abstractNumId w:val="13"/>
  </w:num>
  <w:num w:numId="37">
    <w:abstractNumId w:val="17"/>
  </w:num>
  <w:num w:numId="38">
    <w:abstractNumId w:val="35"/>
  </w:num>
  <w:num w:numId="39">
    <w:abstractNumId w:val="1"/>
  </w:num>
  <w:num w:numId="40">
    <w:abstractNumId w:val="27"/>
  </w:num>
  <w:num w:numId="41">
    <w:abstractNumId w:val="26"/>
  </w:num>
  <w:num w:numId="42">
    <w:abstractNumId w:val="40"/>
  </w:num>
  <w:num w:numId="43">
    <w:abstractNumId w:val="15"/>
  </w:num>
  <w:num w:numId="44">
    <w:abstractNumId w:val="2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eFetNeJ4qT6bCPWbxof4+I1IpjTWYGJAaIspmGGFUpa6v5ge1Kn95p10il4FsPbD2Vkhd61mpIo9d8jV8l0og==" w:salt="X8ve3Aa7GiqPCKKLXL/V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77159"/>
    <w:rsid w:val="000829C4"/>
    <w:rsid w:val="000901C8"/>
    <w:rsid w:val="000A2C17"/>
    <w:rsid w:val="000C4D66"/>
    <w:rsid w:val="000C6215"/>
    <w:rsid w:val="000E02B0"/>
    <w:rsid w:val="000E34F4"/>
    <w:rsid w:val="000E53FC"/>
    <w:rsid w:val="000F3458"/>
    <w:rsid w:val="001120F7"/>
    <w:rsid w:val="00112C1E"/>
    <w:rsid w:val="0014051F"/>
    <w:rsid w:val="001551CF"/>
    <w:rsid w:val="00157B18"/>
    <w:rsid w:val="001631FB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6099"/>
    <w:rsid w:val="00227F1A"/>
    <w:rsid w:val="00233E64"/>
    <w:rsid w:val="00240D7E"/>
    <w:rsid w:val="002468D6"/>
    <w:rsid w:val="00257187"/>
    <w:rsid w:val="00280825"/>
    <w:rsid w:val="00281E67"/>
    <w:rsid w:val="002A19F4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22E85"/>
    <w:rsid w:val="00333D20"/>
    <w:rsid w:val="00337655"/>
    <w:rsid w:val="00352665"/>
    <w:rsid w:val="003539A0"/>
    <w:rsid w:val="003649D0"/>
    <w:rsid w:val="00384082"/>
    <w:rsid w:val="00392D59"/>
    <w:rsid w:val="003B7F5A"/>
    <w:rsid w:val="003C25D5"/>
    <w:rsid w:val="003C4318"/>
    <w:rsid w:val="003D15ED"/>
    <w:rsid w:val="003D4AAC"/>
    <w:rsid w:val="003E78C8"/>
    <w:rsid w:val="0040114C"/>
    <w:rsid w:val="00406F45"/>
    <w:rsid w:val="004071BE"/>
    <w:rsid w:val="004153DE"/>
    <w:rsid w:val="00421A55"/>
    <w:rsid w:val="00435AEA"/>
    <w:rsid w:val="00437535"/>
    <w:rsid w:val="0044007B"/>
    <w:rsid w:val="004419E0"/>
    <w:rsid w:val="004515E3"/>
    <w:rsid w:val="00470DFE"/>
    <w:rsid w:val="0048272B"/>
    <w:rsid w:val="0049794D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2A28"/>
    <w:rsid w:val="007E3FF7"/>
    <w:rsid w:val="00835153"/>
    <w:rsid w:val="00845171"/>
    <w:rsid w:val="00871CA2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84D5A"/>
    <w:rsid w:val="00990EAD"/>
    <w:rsid w:val="00992B52"/>
    <w:rsid w:val="0099596B"/>
    <w:rsid w:val="009B157C"/>
    <w:rsid w:val="009C2768"/>
    <w:rsid w:val="009C4D9E"/>
    <w:rsid w:val="009E2DD4"/>
    <w:rsid w:val="009F3E03"/>
    <w:rsid w:val="00A142E4"/>
    <w:rsid w:val="00A16FE5"/>
    <w:rsid w:val="00A35E82"/>
    <w:rsid w:val="00A4419B"/>
    <w:rsid w:val="00A46A5A"/>
    <w:rsid w:val="00A664F1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400C"/>
    <w:rsid w:val="00C15E24"/>
    <w:rsid w:val="00C225BA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494D"/>
    <w:rsid w:val="00D21AF8"/>
    <w:rsid w:val="00D35720"/>
    <w:rsid w:val="00D519E2"/>
    <w:rsid w:val="00D5275E"/>
    <w:rsid w:val="00D908C5"/>
    <w:rsid w:val="00D96B49"/>
    <w:rsid w:val="00DA3F22"/>
    <w:rsid w:val="00DA4DB4"/>
    <w:rsid w:val="00DB1B39"/>
    <w:rsid w:val="00DB3CAB"/>
    <w:rsid w:val="00DD50C7"/>
    <w:rsid w:val="00DF0CE3"/>
    <w:rsid w:val="00DF5F1B"/>
    <w:rsid w:val="00DF6987"/>
    <w:rsid w:val="00E12502"/>
    <w:rsid w:val="00E2125E"/>
    <w:rsid w:val="00E300AA"/>
    <w:rsid w:val="00E35CA2"/>
    <w:rsid w:val="00E44502"/>
    <w:rsid w:val="00E93E6B"/>
    <w:rsid w:val="00E95783"/>
    <w:rsid w:val="00EB5426"/>
    <w:rsid w:val="00EC3784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lesen_schreiben:frit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guenth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sd-bw.de/doku.php?id=wsd:lesen_schreiben:fri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3744</Words>
  <Characters>23589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3</cp:revision>
  <cp:lastPrinted>2021-07-09T08:12:00Z</cp:lastPrinted>
  <dcterms:created xsi:type="dcterms:W3CDTF">2022-02-15T09:52:00Z</dcterms:created>
  <dcterms:modified xsi:type="dcterms:W3CDTF">2022-03-17T07:50:00Z</dcterms:modified>
</cp:coreProperties>
</file>