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40D2CD35" w14:textId="711622C1" w:rsidR="005A58F2" w:rsidRPr="00C65426" w:rsidRDefault="00E300AA" w:rsidP="00521EF7">
      <w:pPr>
        <w:pStyle w:val="berschrift1"/>
      </w:pPr>
      <w:r w:rsidRPr="00C65426">
        <w:t>Allgemeine Informationen</w:t>
      </w:r>
    </w:p>
    <w:p w14:paraId="71395FC6" w14:textId="22D01663" w:rsidR="005A58F2" w:rsidRPr="00C65426" w:rsidRDefault="005B5133" w:rsidP="00521EF7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20286E" w:rsidRPr="006667FC" w14:paraId="1D9A21D3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5A9754B" w14:textId="2EB7C7A7" w:rsidR="0020286E" w:rsidRPr="006667FC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105910C" w14:textId="77777777" w:rsidR="0020286E" w:rsidRPr="006667FC" w:rsidRDefault="0020286E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1D7A3A">
      <w:pPr>
        <w:pStyle w:val="Tabellenfu"/>
      </w:pPr>
    </w:p>
    <w:p w14:paraId="43B9CFC4" w14:textId="76FA3793" w:rsidR="00F5591D" w:rsidRDefault="005B5133" w:rsidP="00521EF7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16A0C066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041409" w14:textId="41D9BE5B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817636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63D55CB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4A939C6" w14:textId="66A15D0F" w:rsidR="00F237FD" w:rsidRPr="00B9047D" w:rsidRDefault="00F237FD" w:rsidP="006667FC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6B1A1CF2" w14:textId="77777777" w:rsidR="00F237FD" w:rsidRPr="00B9047D" w:rsidRDefault="00F237FD" w:rsidP="006667FC">
            <w:pPr>
              <w:pStyle w:val="Tabelleninhalt"/>
            </w:pPr>
          </w:p>
        </w:tc>
      </w:tr>
      <w:tr w:rsidR="00F237FD" w:rsidRPr="00B9047D" w14:paraId="2D660970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B8471A" w14:textId="4D27D394" w:rsidR="00F237FD" w:rsidRDefault="00F237FD" w:rsidP="006667FC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E8C74B5" w14:textId="77777777" w:rsidR="00F237FD" w:rsidRPr="00B9047D" w:rsidRDefault="00F237FD" w:rsidP="006667FC">
            <w:pPr>
              <w:pStyle w:val="Tabelleninhalt"/>
            </w:pPr>
          </w:p>
        </w:tc>
      </w:tr>
    </w:tbl>
    <w:p w14:paraId="0B2FA10C" w14:textId="3D4210C4" w:rsidR="00F5591D" w:rsidRDefault="00F5591D" w:rsidP="001D7A3A">
      <w:pPr>
        <w:pStyle w:val="Tabellenfu"/>
      </w:pPr>
    </w:p>
    <w:p w14:paraId="6FABB1B7" w14:textId="2C7B68F7" w:rsidR="00F5591D" w:rsidRDefault="005B5133" w:rsidP="00521EF7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546BC2E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1BABEB" w14:textId="49BD38A1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4A9F1815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780861C5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5AE4C0E" w14:textId="77777777" w:rsidR="00F237FD" w:rsidRPr="00B9047D" w:rsidRDefault="00F237FD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AA85D1A" w14:textId="77777777" w:rsidR="00F237FD" w:rsidRPr="00B9047D" w:rsidRDefault="00F237FD" w:rsidP="00EC151D">
            <w:pPr>
              <w:pStyle w:val="Tabelleninhalt"/>
            </w:pPr>
          </w:p>
        </w:tc>
      </w:tr>
      <w:tr w:rsidR="00F237FD" w:rsidRPr="00B9047D" w14:paraId="79C2E4E0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9BACA9" w14:textId="77777777" w:rsidR="00F237FD" w:rsidRDefault="00F237FD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33BD764" w14:textId="77777777" w:rsidR="00F237FD" w:rsidRPr="00B9047D" w:rsidRDefault="00F237FD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1D7A3A">
      <w:pPr>
        <w:pStyle w:val="Tabellenfu"/>
      </w:pPr>
    </w:p>
    <w:p w14:paraId="793A0E4E" w14:textId="77777777" w:rsidR="005B5133" w:rsidRPr="00B9047D" w:rsidRDefault="005B5133" w:rsidP="00521EF7">
      <w:pPr>
        <w:pStyle w:val="berschrift2ausgeklappt"/>
      </w:pPr>
      <w:r w:rsidRPr="00B9047D">
        <w:t>Bildungsinstitutionen und Betreuung</w:t>
      </w:r>
    </w:p>
    <w:p w14:paraId="5AF00C65" w14:textId="0CEDD42C" w:rsidR="00F5591D" w:rsidRDefault="005B5133" w:rsidP="006667FC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7866A4" w:rsidRPr="006667FC" w14:paraId="60780E3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606950D2" w14:textId="77777777" w:rsidR="007866A4" w:rsidRPr="006667FC" w:rsidRDefault="007866A4" w:rsidP="007866A4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34E65F3" w14:textId="77777777" w:rsidR="007866A4" w:rsidRPr="006667FC" w:rsidRDefault="007866A4" w:rsidP="007866A4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1A9F711" w14:textId="77777777" w:rsidR="007866A4" w:rsidRPr="006667FC" w:rsidRDefault="007866A4" w:rsidP="007866A4">
            <w:pPr>
              <w:pStyle w:val="Tabelleninhalt"/>
            </w:pPr>
            <w:r w:rsidRPr="006667FC">
              <w:t>von… bis…</w:t>
            </w:r>
          </w:p>
        </w:tc>
      </w:tr>
      <w:tr w:rsidR="007866A4" w:rsidRPr="006667FC" w14:paraId="3A827516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8C5E895" w14:textId="77777777" w:rsidR="007866A4" w:rsidRPr="006667FC" w:rsidRDefault="007866A4" w:rsidP="007866A4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5B789A7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3CCA5DE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198E1E80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9D2AFF9" w14:textId="77777777" w:rsidR="007866A4" w:rsidRPr="006667FC" w:rsidRDefault="007866A4" w:rsidP="007866A4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62B5BB4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70DE41C5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6D4A60A4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C34D8C2" w14:textId="77777777" w:rsidR="007866A4" w:rsidRPr="006667FC" w:rsidRDefault="007866A4" w:rsidP="007866A4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26C7687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660BC9D2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07C4F96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596A6E3C" w14:textId="77777777" w:rsidR="007866A4" w:rsidRPr="006667FC" w:rsidRDefault="007866A4" w:rsidP="007866A4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313DAF9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0BC460D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3DF328A8" w14:textId="77777777" w:rsidTr="007866A4">
        <w:tc>
          <w:tcPr>
            <w:tcW w:w="562" w:type="dxa"/>
            <w:shd w:val="clear" w:color="auto" w:fill="FBE4D5" w:themeFill="accent2" w:themeFillTint="33"/>
          </w:tcPr>
          <w:p w14:paraId="2AA05BE1" w14:textId="77777777" w:rsidR="007866A4" w:rsidRPr="006667FC" w:rsidRDefault="007866A4" w:rsidP="007866A4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4F1857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20998E41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2B703EC9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46B9517" w14:textId="77777777" w:rsidR="007866A4" w:rsidRPr="006667FC" w:rsidRDefault="007866A4" w:rsidP="007866A4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E4367F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1AF7B1E4" w14:textId="77777777" w:rsidR="007866A4" w:rsidRPr="006667FC" w:rsidRDefault="007866A4" w:rsidP="007866A4">
            <w:pPr>
              <w:pStyle w:val="Tabelleninhalt"/>
            </w:pPr>
          </w:p>
        </w:tc>
      </w:tr>
    </w:tbl>
    <w:p w14:paraId="7F9A62FB" w14:textId="1EE9790F" w:rsidR="00C51362" w:rsidRPr="00B9047D" w:rsidRDefault="00C51362" w:rsidP="00C51362">
      <w:pPr>
        <w:pStyle w:val="berschrift2ausgeklappt"/>
      </w:pPr>
      <w:r>
        <w:t>Beteiligte Fachdisziplinen</w:t>
      </w:r>
    </w:p>
    <w:p w14:paraId="60D4215B" w14:textId="184EAED6" w:rsidR="00C51362" w:rsidRDefault="00C51362" w:rsidP="00C51362">
      <w:r w:rsidRPr="00E41B1E">
        <w:t>(</w:t>
      </w:r>
      <w:r>
        <w:t>Ärzte</w:t>
      </w:r>
      <w:r w:rsidRPr="00E41B1E">
        <w:t xml:space="preserve">, </w:t>
      </w:r>
      <w:r>
        <w:t xml:space="preserve">Therapeuten,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C51362" w:rsidRPr="006667FC" w14:paraId="5C53553D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51088BC" w14:textId="77777777" w:rsidR="00C51362" w:rsidRPr="006667FC" w:rsidRDefault="00C51362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65A649F" w14:textId="77777777" w:rsidR="00C51362" w:rsidRPr="006667FC" w:rsidRDefault="00C51362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4D2F6CF" w14:textId="77777777" w:rsidR="00C51362" w:rsidRPr="006667FC" w:rsidRDefault="00C51362" w:rsidP="00375305">
            <w:pPr>
              <w:pStyle w:val="Tabelleninhalt"/>
            </w:pPr>
            <w:r w:rsidRPr="006667FC">
              <w:t>von… bis…</w:t>
            </w:r>
          </w:p>
        </w:tc>
      </w:tr>
      <w:tr w:rsidR="00C51362" w:rsidRPr="006667FC" w14:paraId="77A0867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3F9F0B0" w14:textId="77777777" w:rsidR="00C51362" w:rsidRPr="006667FC" w:rsidRDefault="00C51362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6933627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78914211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69FA4C2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452E8C7" w14:textId="77777777" w:rsidR="00C51362" w:rsidRPr="006667FC" w:rsidRDefault="00C51362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5BB91600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668DD391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58BC56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2482BEA" w14:textId="77777777" w:rsidR="00C51362" w:rsidRPr="006667FC" w:rsidRDefault="00C51362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5C98F3D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00891232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351A79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E20036F" w14:textId="77777777" w:rsidR="00C51362" w:rsidRPr="006667FC" w:rsidRDefault="00C51362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2D30C5EE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4325FC6D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1F9745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E96CBA2" w14:textId="77777777" w:rsidR="00C51362" w:rsidRPr="006667FC" w:rsidRDefault="00C51362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A0ECAC9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34865F0E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1C5E457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9F1797B" w14:textId="77777777" w:rsidR="00C51362" w:rsidRPr="006667FC" w:rsidRDefault="00C51362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3FCE6D41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6D421CF8" w14:textId="77777777" w:rsidR="00C51362" w:rsidRPr="006667FC" w:rsidRDefault="00C51362" w:rsidP="00375305">
            <w:pPr>
              <w:pStyle w:val="Tabelleninhalt"/>
            </w:pPr>
          </w:p>
        </w:tc>
      </w:tr>
    </w:tbl>
    <w:p w14:paraId="679AB087" w14:textId="1457F0F9" w:rsidR="00C51362" w:rsidRDefault="00C51362" w:rsidP="00C51362">
      <w:pPr>
        <w:pStyle w:val="berschrift2ausgeklappt"/>
      </w:pPr>
      <w:r w:rsidRPr="008767B3">
        <w:t>Weitere biografische Informationen</w:t>
      </w:r>
    </w:p>
    <w:p w14:paraId="257FF143" w14:textId="361311F7" w:rsidR="00C51362" w:rsidRPr="00C51362" w:rsidRDefault="00C51362" w:rsidP="00C51362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51362" w:rsidRPr="00B9047D" w14:paraId="0A2B4B1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38575A2D" w14:textId="77777777" w:rsidR="00C51362" w:rsidRPr="00B9047D" w:rsidRDefault="00C51362" w:rsidP="00375305">
            <w:pPr>
              <w:pStyle w:val="Tabelleninhalt"/>
            </w:pPr>
          </w:p>
        </w:tc>
      </w:tr>
    </w:tbl>
    <w:p w14:paraId="2887198E" w14:textId="64AE3408" w:rsidR="001E622A" w:rsidRDefault="001E622A" w:rsidP="001E622A">
      <w:pPr>
        <w:pStyle w:val="berschrift2ausgeklappt"/>
      </w:pPr>
      <w:r>
        <w:t>Diagnosti</w:t>
      </w:r>
      <w:r w:rsidR="006C06A9">
        <w:t>s</w:t>
      </w:r>
      <w:r>
        <w:t>che Fragestellung</w:t>
      </w:r>
    </w:p>
    <w:p w14:paraId="22BD0527" w14:textId="6E15CEDA" w:rsidR="00BA4BE5" w:rsidRPr="00BA4BE5" w:rsidRDefault="00D9652E" w:rsidP="00D9652E">
      <w:pPr>
        <w:rPr>
          <w:color w:val="333333"/>
          <w:sz w:val="21"/>
          <w:szCs w:val="21"/>
          <w:shd w:val="clear" w:color="auto" w:fill="FFFFFF"/>
        </w:rPr>
      </w:pPr>
      <w:r w:rsidRPr="008767B3">
        <w:t>(</w:t>
      </w:r>
      <w:r w:rsidR="00AF57B4" w:rsidRPr="008767B3">
        <w:t xml:space="preserve">z. B. </w:t>
      </w:r>
      <w:r w:rsidR="00BA4BE5" w:rsidRPr="008767B3">
        <w:rPr>
          <w:color w:val="333333"/>
          <w:sz w:val="21"/>
          <w:szCs w:val="21"/>
          <w:shd w:val="clear" w:color="auto" w:fill="FFFFFF"/>
        </w:rPr>
        <w:t>Woran könnte es liegen, dass</w:t>
      </w:r>
      <w:r w:rsidR="00AF57B4" w:rsidRPr="008767B3">
        <w:rPr>
          <w:color w:val="333333"/>
          <w:sz w:val="21"/>
          <w:szCs w:val="21"/>
          <w:shd w:val="clear" w:color="auto" w:fill="FFFFFF"/>
        </w:rPr>
        <w:t xml:space="preserve"> X. Schwierigkeiten im Bereich Y hat</w:t>
      </w:r>
      <w:r w:rsidR="00BA4BE5" w:rsidRPr="008767B3">
        <w:rPr>
          <w:color w:val="333333"/>
          <w:sz w:val="21"/>
          <w:szCs w:val="21"/>
          <w:shd w:val="clear" w:color="auto" w:fill="FFFFFF"/>
        </w:rPr>
        <w:t>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E622A" w:rsidRPr="00B9047D" w14:paraId="31CA0753" w14:textId="77777777" w:rsidTr="00895764">
        <w:trPr>
          <w:trHeight w:val="167"/>
        </w:trPr>
        <w:tc>
          <w:tcPr>
            <w:tcW w:w="9918" w:type="dxa"/>
            <w:shd w:val="clear" w:color="auto" w:fill="auto"/>
          </w:tcPr>
          <w:p w14:paraId="3BB1DF23" w14:textId="77777777" w:rsidR="001E622A" w:rsidRPr="00B9047D" w:rsidRDefault="001E622A" w:rsidP="00895764">
            <w:pPr>
              <w:pStyle w:val="Tabelleninhalt"/>
            </w:pPr>
          </w:p>
        </w:tc>
      </w:tr>
    </w:tbl>
    <w:p w14:paraId="7A18D105" w14:textId="5881BFCA" w:rsidR="001E622A" w:rsidRPr="00B9047D" w:rsidRDefault="001E622A" w:rsidP="001E622A">
      <w:pPr>
        <w:pStyle w:val="berschrift2ausgeklappt"/>
      </w:pPr>
      <w:r>
        <w:t>Informationsquellen</w:t>
      </w:r>
    </w:p>
    <w:p w14:paraId="25179891" w14:textId="43E9AC7E" w:rsidR="001E622A" w:rsidRDefault="001E622A" w:rsidP="001E622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1E622A" w:rsidRPr="006667FC" w14:paraId="7F788772" w14:textId="77777777" w:rsidTr="00895764">
        <w:tc>
          <w:tcPr>
            <w:tcW w:w="562" w:type="dxa"/>
            <w:shd w:val="clear" w:color="auto" w:fill="FBE4D5" w:themeFill="accent2" w:themeFillTint="33"/>
          </w:tcPr>
          <w:p w14:paraId="1544ADF2" w14:textId="296663D7" w:rsidR="001E622A" w:rsidRPr="006667FC" w:rsidRDefault="001E622A" w:rsidP="00895764">
            <w:pPr>
              <w:pStyle w:val="Tabelleninhalt"/>
            </w:pPr>
            <w:r w:rsidRPr="006667FC">
              <w:t>Nr</w:t>
            </w:r>
            <w:r w:rsidR="0020286E"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6D1EA65" w14:textId="0F737837" w:rsidR="001E622A" w:rsidRPr="006667FC" w:rsidRDefault="001E622A" w:rsidP="00895764">
            <w:pPr>
              <w:pStyle w:val="Tabelleninhalt"/>
            </w:pPr>
            <w:r w:rsidRPr="006667FC">
              <w:t>Was? / W</w:t>
            </w:r>
            <w:r w:rsidR="006C06A9"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E19D120" w14:textId="2ABAFEC1" w:rsidR="001E622A" w:rsidRPr="006667FC" w:rsidRDefault="006C06A9" w:rsidP="00895764">
            <w:pPr>
              <w:pStyle w:val="Tabelleninhalt"/>
            </w:pPr>
            <w:r>
              <w:t>Datum</w:t>
            </w:r>
          </w:p>
        </w:tc>
      </w:tr>
      <w:tr w:rsidR="001E622A" w:rsidRPr="006667FC" w14:paraId="06FC818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4DF123EA" w14:textId="581103EC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1</w:t>
            </w:r>
          </w:p>
        </w:tc>
        <w:tc>
          <w:tcPr>
            <w:tcW w:w="6663" w:type="dxa"/>
          </w:tcPr>
          <w:p w14:paraId="36FB9975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D3AE1FC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9DB6558" w14:textId="77777777" w:rsidTr="00895764">
        <w:tc>
          <w:tcPr>
            <w:tcW w:w="562" w:type="dxa"/>
            <w:shd w:val="clear" w:color="auto" w:fill="FBE4D5" w:themeFill="accent2" w:themeFillTint="33"/>
          </w:tcPr>
          <w:p w14:paraId="2000D635" w14:textId="1FD06641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2</w:t>
            </w:r>
          </w:p>
        </w:tc>
        <w:tc>
          <w:tcPr>
            <w:tcW w:w="6663" w:type="dxa"/>
          </w:tcPr>
          <w:p w14:paraId="5B266666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B334B44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783048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0CB9B56" w14:textId="18EF8636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3</w:t>
            </w:r>
          </w:p>
        </w:tc>
        <w:tc>
          <w:tcPr>
            <w:tcW w:w="6663" w:type="dxa"/>
          </w:tcPr>
          <w:p w14:paraId="7E131F2F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A05253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18B5850E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852A396" w14:textId="37FC7ABE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4</w:t>
            </w:r>
          </w:p>
        </w:tc>
        <w:tc>
          <w:tcPr>
            <w:tcW w:w="6663" w:type="dxa"/>
          </w:tcPr>
          <w:p w14:paraId="455A8FD4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4C85CB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7AE5BCC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06BE286E" w14:textId="6BFD9C8B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5</w:t>
            </w:r>
          </w:p>
        </w:tc>
        <w:tc>
          <w:tcPr>
            <w:tcW w:w="6663" w:type="dxa"/>
          </w:tcPr>
          <w:p w14:paraId="4821BC3B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513F0D15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6E88FC1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5A895DC3" w14:textId="7B6B724F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6</w:t>
            </w:r>
          </w:p>
        </w:tc>
        <w:tc>
          <w:tcPr>
            <w:tcW w:w="6663" w:type="dxa"/>
          </w:tcPr>
          <w:p w14:paraId="62DEF8C0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1EF9C1B5" w14:textId="77777777" w:rsidR="001E622A" w:rsidRPr="006667FC" w:rsidRDefault="001E622A" w:rsidP="00895764">
            <w:pPr>
              <w:pStyle w:val="Tabelleninhalt"/>
            </w:pPr>
          </w:p>
        </w:tc>
      </w:tr>
    </w:tbl>
    <w:p w14:paraId="08C1DA36" w14:textId="77777777" w:rsidR="001E622A" w:rsidRDefault="001E622A" w:rsidP="001E622A">
      <w:pPr>
        <w:pStyle w:val="Tabellenfu"/>
      </w:pPr>
    </w:p>
    <w:p w14:paraId="0FDD0184" w14:textId="77777777" w:rsidR="001E622A" w:rsidRDefault="001E622A" w:rsidP="001E622A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C51362">
      <w:r>
        <w:lastRenderedPageBreak/>
        <w:t>Hinweise zur Auswahl der Entwicklungsstufen</w:t>
      </w:r>
    </w:p>
    <w:p w14:paraId="4830F29E" w14:textId="0F086882" w:rsidR="00384082" w:rsidRDefault="00562C4D" w:rsidP="00384082">
      <w:r>
        <w:t xml:space="preserve">Im Folgenden sind die Entwicklungsstufen der Lese- und Schreibentwicklung nach </w:t>
      </w:r>
      <w:hyperlink r:id="rId12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des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3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4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  <w:r w:rsidR="00015DF3">
        <w:t xml:space="preserve"> </w:t>
      </w:r>
    </w:p>
    <w:p w14:paraId="509E0457" w14:textId="10BBA3AE" w:rsidR="00015DF3" w:rsidRDefault="00015DF3" w:rsidP="00384082">
      <w:r>
        <w:t xml:space="preserve">Ergänzungen für Kinder und Jugendliche, die in Deutscher Gebärdensprache </w:t>
      </w:r>
      <w:r w:rsidR="001A551E">
        <w:t xml:space="preserve">(DGS) </w:t>
      </w:r>
      <w:r>
        <w:t xml:space="preserve">kommunizieren, sind </w:t>
      </w:r>
      <w:r w:rsidRPr="00015DF3">
        <w:rPr>
          <w:highlight w:val="cyan"/>
        </w:rPr>
        <w:t>türkis</w:t>
      </w:r>
      <w:r>
        <w:t xml:space="preserve"> markiert.</w:t>
      </w:r>
    </w:p>
    <w:p w14:paraId="3E82EB01" w14:textId="77777777" w:rsidR="00C51362" w:rsidRDefault="00C51362" w:rsidP="00384082"/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37C8CE1D" w14:textId="2A38DE5F" w:rsidR="00C37237" w:rsidRDefault="00C37237" w:rsidP="00E83F99">
            <w:pPr>
              <w:pStyle w:val="Tabelleninhalt"/>
              <w:numPr>
                <w:ilvl w:val="0"/>
                <w:numId w:val="27"/>
              </w:numPr>
            </w:pPr>
            <w:r>
              <w:t xml:space="preserve">Einzelne vorgefertigte </w:t>
            </w:r>
            <w:r w:rsidR="00F65DDC" w:rsidRPr="005D7B06">
              <w:rPr>
                <w:color w:val="auto"/>
              </w:rPr>
              <w:t xml:space="preserve">Bilder, Symbole </w:t>
            </w:r>
            <w:r w:rsidR="00F65DDC">
              <w:rPr>
                <w:color w:val="auto"/>
              </w:rPr>
              <w:t>und Signalwörter</w:t>
            </w:r>
            <w:r w:rsidR="00F65DDC" w:rsidRPr="005D7B06">
              <w:rPr>
                <w:color w:val="auto"/>
              </w:rPr>
              <w:t xml:space="preserve"> </w:t>
            </w:r>
            <w:r>
              <w:t>erkennen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3539A0">
      <w:pPr>
        <w:pStyle w:val="berschrift2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2835838D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</w:t>
            </w:r>
            <w:r w:rsidR="00015DF3">
              <w:t>eim</w:t>
            </w:r>
            <w:r>
              <w:t xml:space="preserve"> 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466A4DC4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Haben Kinder Zugang zu Literatur (</w:t>
            </w:r>
            <w:r w:rsidR="00015DF3">
              <w:t>im weiteren Sinne</w:t>
            </w:r>
            <w:r>
              <w:t>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77362394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 xml:space="preserve">Ganzheitliches Erkennen bekannter </w:t>
            </w:r>
            <w:r w:rsidRPr="00015DF3">
              <w:rPr>
                <w:highlight w:val="cyan"/>
              </w:rPr>
              <w:t>Wörter</w:t>
            </w:r>
            <w:r w:rsidR="00CD3927" w:rsidRPr="00015DF3">
              <w:rPr>
                <w:highlight w:val="cyan"/>
              </w:rPr>
              <w:t xml:space="preserve"> </w:t>
            </w:r>
            <w:r w:rsidRPr="00015DF3">
              <w:rPr>
                <w:highlight w:val="cyan"/>
              </w:rPr>
              <w:t>(</w:t>
            </w:r>
            <w:r w:rsidR="00CD3927" w:rsidRPr="00015DF3">
              <w:rPr>
                <w:highlight w:val="cyan"/>
              </w:rPr>
              <w:t xml:space="preserve">inklusive </w:t>
            </w:r>
            <w:r w:rsidRPr="00015DF3">
              <w:rPr>
                <w:highlight w:val="cyan"/>
              </w:rPr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639307C8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1A9E606C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5F0E34C0" w14:textId="7DCC9B67" w:rsidR="004C12BD" w:rsidRPr="00EE4FB5" w:rsidRDefault="00CD3927" w:rsidP="000E02B0">
            <w:pPr>
              <w:pStyle w:val="Tabelleninhalt"/>
              <w:numPr>
                <w:ilvl w:val="0"/>
                <w:numId w:val="27"/>
              </w:numPr>
            </w:pPr>
            <w:r>
              <w:t>Nur die auffälligen Buchstaben im Wort schreiben (Skelettschreibungen)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11886C55" w:rsidR="00CD3927" w:rsidRPr="00EE4FB5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530213E3" w:rsidR="000031CE" w:rsidRPr="00EE4FB5" w:rsidRDefault="00421A55" w:rsidP="00EC151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3539A0">
      <w:pPr>
        <w:pStyle w:val="berschrift2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72FFDAA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6410D729" w14:textId="5C7321B0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lastRenderedPageBreak/>
        <w:t>Alphabetische Stufe</w:t>
      </w:r>
    </w:p>
    <w:p w14:paraId="229EE20A" w14:textId="77777777" w:rsidR="00A16FE5" w:rsidRPr="001F6114" w:rsidRDefault="00A16FE5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77777777" w:rsidR="004419E0" w:rsidRDefault="004419E0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Graphem-Phonem-Korrespondenzregeln nutzen </w:t>
            </w:r>
          </w:p>
          <w:p w14:paraId="6C334F93" w14:textId="47E43819" w:rsidR="004419E0" w:rsidRDefault="002D21DE" w:rsidP="004419E0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4419E0">
              <w:t>ei DGS: alternativ / ergänzend Nutzung des Fingeralphabets</w:t>
            </w:r>
          </w:p>
          <w:p w14:paraId="17F5F352" w14:textId="5D8F3557" w:rsidR="00A16FE5" w:rsidRPr="00F9614D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>Synthetisieren beim Lesen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4EDD6FEA" w14:textId="77777777" w:rsidR="00A16FE5" w:rsidRDefault="002D21DE" w:rsidP="004419E0">
            <w:pPr>
              <w:pStyle w:val="Tabelleninhalt"/>
              <w:numPr>
                <w:ilvl w:val="0"/>
                <w:numId w:val="26"/>
              </w:numPr>
            </w:pPr>
            <w:r>
              <w:t xml:space="preserve">Das Kind </w:t>
            </w:r>
            <w:r w:rsidR="003D15ED">
              <w:t>erfasst zunehmend die Graphem-Phonem-Zuordnung</w:t>
            </w:r>
          </w:p>
          <w:p w14:paraId="64AA7BE2" w14:textId="41FEACD2" w:rsidR="003D15ED" w:rsidRPr="00EE4FB5" w:rsidRDefault="003D15ED" w:rsidP="004419E0">
            <w:pPr>
              <w:pStyle w:val="Tabelleninhalt"/>
              <w:numPr>
                <w:ilvl w:val="0"/>
                <w:numId w:val="26"/>
              </w:numPr>
            </w:pPr>
            <w:r>
              <w:t>Beginn des Synthetisierendes Lesen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7D93757B" w:rsidR="004419E0" w:rsidRDefault="004D7CE6" w:rsidP="004419E0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4419E0">
              <w:t>ei DGS: alternativ / ergänzend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Beim Schreiben lautieren(Gedehntes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Frei schreiben (z.B. mit Anlauttabelle)</w:t>
            </w:r>
          </w:p>
          <w:p w14:paraId="419C181F" w14:textId="3B905050" w:rsidR="004419E0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sprachlich formulieren </w:t>
            </w:r>
            <w:r w:rsidR="004D7CE6">
              <w:t>(</w:t>
            </w:r>
            <w:r>
              <w:t>Rückgriff auf vorhandenen Wortschatz)</w:t>
            </w:r>
          </w:p>
          <w:p w14:paraId="17D1A5FF" w14:textId="2A65DD9D" w:rsidR="00A16FE5" w:rsidRPr="00EE4FB5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77777777" w:rsidR="00A16FE5" w:rsidRPr="00EE4FB5" w:rsidRDefault="00A16FE5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3539A0">
      <w:pPr>
        <w:pStyle w:val="berschrift2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47E036A0" w:rsidR="00CF4045" w:rsidRPr="00015DF3" w:rsidRDefault="00CF4045" w:rsidP="005674ED">
            <w:pPr>
              <w:pStyle w:val="Tabelleninhalt"/>
              <w:numPr>
                <w:ilvl w:val="0"/>
                <w:numId w:val="35"/>
              </w:numPr>
              <w:rPr>
                <w:highlight w:val="cyan"/>
              </w:rPr>
            </w:pPr>
            <w:r>
              <w:t xml:space="preserve">Wie ist der Umgang mit Fehlern? Werden/wurden diese im Hinblick auf mögliche Ursachen analysiert? </w:t>
            </w:r>
            <w:r w:rsidRPr="00015DF3">
              <w:rPr>
                <w:highlight w:val="cyan"/>
              </w:rPr>
              <w:t>(z.B.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554F23B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7F9C8238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796DE710" w14:textId="323CA65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2994163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Laute „verschleifen“</w:t>
            </w:r>
          </w:p>
          <w:p w14:paraId="3C6E4995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Spezifischen Konsonant-Vokal-Verbindungen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5B8C494B" w:rsidR="00BB4170" w:rsidRDefault="00BB4170" w:rsidP="00180E1F">
            <w:pPr>
              <w:pStyle w:val="Tabelleninhalt"/>
              <w:numPr>
                <w:ilvl w:val="0"/>
                <w:numId w:val="25"/>
              </w:numPr>
            </w:pPr>
            <w:r w:rsidRPr="00015DF3">
              <w:rPr>
                <w:highlight w:val="cyan"/>
              </w:rPr>
              <w:t>Nutzung des Fingeralphabets und des Mundbildes als entscheidende Dekodierungsstrategie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4FAF5A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Flüssig lesen</w:t>
            </w:r>
          </w:p>
          <w:p w14:paraId="1F06CE7D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Betont vorlesen</w:t>
            </w:r>
          </w:p>
          <w:p w14:paraId="632C4D20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Zunehmend schneller lesen</w:t>
            </w:r>
          </w:p>
          <w:p w14:paraId="4029E8B8" w14:textId="6D8BE84B" w:rsidR="000829C4" w:rsidRPr="00F9614D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Genau lesen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3A63F39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Einfache, ungeübte Wörter lesen &amp; verstehen</w:t>
            </w:r>
          </w:p>
          <w:p w14:paraId="2785FAAC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Überschriften &amp;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270E067F" w:rsidR="00BB4170" w:rsidRPr="003D4AAC" w:rsidRDefault="00BB4170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15DF3">
              <w:rPr>
                <w:color w:val="auto"/>
                <w:highlight w:val="cyan"/>
              </w:rPr>
              <w:t>Lesen mit Gebärden, Paraphrasieren in DGS unter Nutzung der räumlichen Grammatik</w:t>
            </w:r>
          </w:p>
          <w:p w14:paraId="06F3A840" w14:textId="3CDD1EC5" w:rsidR="000829C4" w:rsidRPr="003D4AAC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Schreibregeln beachten </w:t>
            </w:r>
          </w:p>
          <w:p w14:paraId="764A20A6" w14:textId="3BB07F83" w:rsidR="00920C50" w:rsidRDefault="00920C50" w:rsidP="00661514">
            <w:pPr>
              <w:pStyle w:val="Tabelleninhalt"/>
              <w:numPr>
                <w:ilvl w:val="0"/>
                <w:numId w:val="27"/>
              </w:numPr>
            </w:pPr>
            <w:r w:rsidRPr="00015DF3">
              <w:rPr>
                <w:highlight w:val="cyan"/>
              </w:rPr>
              <w:t>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4405091B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34C1F0CA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015DF3">
              <w:t>.</w:t>
            </w:r>
            <w:r>
              <w:t xml:space="preserve">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7777777" w:rsidR="000829C4" w:rsidRPr="00EE4FB5" w:rsidRDefault="000829C4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3539A0">
      <w:pPr>
        <w:pStyle w:val="berschrift2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0063A35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523BD6AF" w14:textId="4DF3FA5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  <w:p w14:paraId="49F8C031" w14:textId="302EBA65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09CEC67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015DF3">
              <w:rPr>
                <w:highlight w:val="cyan"/>
              </w:rPr>
              <w:t>Nutzung des Fingeralphabets und des Mundbildes</w:t>
            </w:r>
          </w:p>
          <w:p w14:paraId="256534D8" w14:textId="0BB17129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30BEC7AF" w:rsidR="00EE60FA" w:rsidRPr="00EE60FA" w:rsidRDefault="0055321C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EE60FA">
              <w:rPr>
                <w:color w:val="auto"/>
              </w:rPr>
              <w:t xml:space="preserve">ei DGS: </w:t>
            </w:r>
            <w:r w:rsidR="00EE60FA" w:rsidRPr="00EE60FA">
              <w:rPr>
                <w:color w:val="auto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77777777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41280963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77777777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5A1833CB" w14:textId="77777777" w:rsidR="00674752" w:rsidRDefault="00674752" w:rsidP="00674752">
            <w:pPr>
              <w:pStyle w:val="Tabelleninhalt"/>
              <w:ind w:left="360"/>
            </w:pPr>
            <w:r>
              <w:t>Leserbezogenes (adressatenbezogenes)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7E5C7399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</w:t>
            </w:r>
            <w:r w:rsidR="009D754E">
              <w:t xml:space="preserve">, </w:t>
            </w:r>
            <w:r>
              <w:t>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25D676B" w14:textId="77777777" w:rsidR="00674752" w:rsidRDefault="00674752" w:rsidP="0055321C">
            <w:pPr>
              <w:pStyle w:val="Tabelleninhalt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123F250C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9D754E">
              <w:t>.</w:t>
            </w:r>
            <w:r>
              <w:t xml:space="preserve">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77777777" w:rsidR="00E2125E" w:rsidRPr="00EE4FB5" w:rsidRDefault="00E2125E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576407">
      <w:pPr>
        <w:pStyle w:val="berschrift2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3539A0">
      <w:pPr>
        <w:pStyle w:val="berschrift2"/>
      </w:pPr>
      <w:r>
        <w:lastRenderedPageBreak/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06D26D3C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Wird das Fingeralphabet eingesetzt?</w:t>
            </w:r>
          </w:p>
          <w:p w14:paraId="5A93BE1A" w14:textId="36AA8FF4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Wird das Mundbild angeboten?</w:t>
            </w:r>
          </w:p>
          <w:p w14:paraId="70F0DE75" w14:textId="7D1F1E0E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96CF" w14:textId="77777777" w:rsidR="003D259D" w:rsidRDefault="003D259D" w:rsidP="00D519E2">
      <w:r>
        <w:separator/>
      </w:r>
    </w:p>
  </w:endnote>
  <w:endnote w:type="continuationSeparator" w:id="0">
    <w:p w14:paraId="52AF98F1" w14:textId="77777777" w:rsidR="003D259D" w:rsidRDefault="003D259D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CB284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7079E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21C7" w14:textId="77777777" w:rsidR="003D259D" w:rsidRDefault="003D259D" w:rsidP="00D519E2">
      <w:r>
        <w:separator/>
      </w:r>
    </w:p>
  </w:footnote>
  <w:footnote w:type="continuationSeparator" w:id="0">
    <w:p w14:paraId="318CBACB" w14:textId="77777777" w:rsidR="003D259D" w:rsidRDefault="003D259D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06452085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79F9AF6D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M., Rauner, R., Brandstetter, R.</w:t>
          </w:r>
          <w:r w:rsidR="00DD50C7">
            <w:t>, Waidmann, A.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926082">
    <w:abstractNumId w:val="25"/>
  </w:num>
  <w:num w:numId="2" w16cid:durableId="1157302211">
    <w:abstractNumId w:val="23"/>
  </w:num>
  <w:num w:numId="3" w16cid:durableId="480073945">
    <w:abstractNumId w:val="10"/>
  </w:num>
  <w:num w:numId="4" w16cid:durableId="332880532">
    <w:abstractNumId w:val="30"/>
  </w:num>
  <w:num w:numId="5" w16cid:durableId="936014939">
    <w:abstractNumId w:val="9"/>
  </w:num>
  <w:num w:numId="6" w16cid:durableId="566376004">
    <w:abstractNumId w:val="6"/>
  </w:num>
  <w:num w:numId="7" w16cid:durableId="1636788062">
    <w:abstractNumId w:val="20"/>
  </w:num>
  <w:num w:numId="8" w16cid:durableId="383526281">
    <w:abstractNumId w:val="4"/>
  </w:num>
  <w:num w:numId="9" w16cid:durableId="297031654">
    <w:abstractNumId w:val="19"/>
  </w:num>
  <w:num w:numId="10" w16cid:durableId="1421104635">
    <w:abstractNumId w:val="4"/>
    <w:lvlOverride w:ilvl="0">
      <w:startOverride w:val="1"/>
    </w:lvlOverride>
  </w:num>
  <w:num w:numId="11" w16cid:durableId="2002927491">
    <w:abstractNumId w:val="4"/>
    <w:lvlOverride w:ilvl="0">
      <w:startOverride w:val="1"/>
    </w:lvlOverride>
  </w:num>
  <w:num w:numId="12" w16cid:durableId="1951085883">
    <w:abstractNumId w:val="16"/>
  </w:num>
  <w:num w:numId="13" w16cid:durableId="300619801">
    <w:abstractNumId w:val="24"/>
  </w:num>
  <w:num w:numId="14" w16cid:durableId="152376582">
    <w:abstractNumId w:val="31"/>
  </w:num>
  <w:num w:numId="15" w16cid:durableId="588540183">
    <w:abstractNumId w:val="28"/>
  </w:num>
  <w:num w:numId="16" w16cid:durableId="2030256747">
    <w:abstractNumId w:val="29"/>
  </w:num>
  <w:num w:numId="17" w16cid:durableId="1543245314">
    <w:abstractNumId w:val="34"/>
  </w:num>
  <w:num w:numId="18" w16cid:durableId="496532967">
    <w:abstractNumId w:val="40"/>
  </w:num>
  <w:num w:numId="19" w16cid:durableId="646975226">
    <w:abstractNumId w:val="39"/>
  </w:num>
  <w:num w:numId="20" w16cid:durableId="1195120444">
    <w:abstractNumId w:val="3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726421164">
    <w:abstractNumId w:val="18"/>
  </w:num>
  <w:num w:numId="22" w16cid:durableId="507183836">
    <w:abstractNumId w:val="0"/>
  </w:num>
  <w:num w:numId="23" w16cid:durableId="1388334067">
    <w:abstractNumId w:val="33"/>
  </w:num>
  <w:num w:numId="24" w16cid:durableId="1872256221">
    <w:abstractNumId w:val="26"/>
  </w:num>
  <w:num w:numId="25" w16cid:durableId="1675064162">
    <w:abstractNumId w:val="3"/>
  </w:num>
  <w:num w:numId="26" w16cid:durableId="1865436045">
    <w:abstractNumId w:val="22"/>
  </w:num>
  <w:num w:numId="27" w16cid:durableId="1862621974">
    <w:abstractNumId w:val="8"/>
  </w:num>
  <w:num w:numId="28" w16cid:durableId="962273651">
    <w:abstractNumId w:val="12"/>
  </w:num>
  <w:num w:numId="29" w16cid:durableId="1164667652">
    <w:abstractNumId w:val="38"/>
  </w:num>
  <w:num w:numId="30" w16cid:durableId="82068638">
    <w:abstractNumId w:val="32"/>
  </w:num>
  <w:num w:numId="31" w16cid:durableId="1451819634">
    <w:abstractNumId w:val="7"/>
  </w:num>
  <w:num w:numId="32" w16cid:durableId="737361605">
    <w:abstractNumId w:val="5"/>
  </w:num>
  <w:num w:numId="33" w16cid:durableId="2097707226">
    <w:abstractNumId w:val="2"/>
  </w:num>
  <w:num w:numId="34" w16cid:durableId="1588348858">
    <w:abstractNumId w:val="11"/>
  </w:num>
  <w:num w:numId="35" w16cid:durableId="550456161">
    <w:abstractNumId w:val="14"/>
  </w:num>
  <w:num w:numId="36" w16cid:durableId="2085105212">
    <w:abstractNumId w:val="13"/>
  </w:num>
  <w:num w:numId="37" w16cid:durableId="543174525">
    <w:abstractNumId w:val="17"/>
  </w:num>
  <w:num w:numId="38" w16cid:durableId="2080860229">
    <w:abstractNumId w:val="35"/>
  </w:num>
  <w:num w:numId="39" w16cid:durableId="1213151065">
    <w:abstractNumId w:val="1"/>
  </w:num>
  <w:num w:numId="40" w16cid:durableId="1336110449">
    <w:abstractNumId w:val="27"/>
  </w:num>
  <w:num w:numId="41" w16cid:durableId="160515018">
    <w:abstractNumId w:val="26"/>
  </w:num>
  <w:num w:numId="42" w16cid:durableId="840461694">
    <w:abstractNumId w:val="41"/>
  </w:num>
  <w:num w:numId="43" w16cid:durableId="1515342016">
    <w:abstractNumId w:val="15"/>
  </w:num>
  <w:num w:numId="44" w16cid:durableId="477571375">
    <w:abstractNumId w:val="21"/>
  </w:num>
  <w:num w:numId="45" w16cid:durableId="2070423218">
    <w:abstractNumId w:val="37"/>
  </w:num>
  <w:num w:numId="46" w16cid:durableId="111201586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lpk3UqR7vNExfXSuA/oeP4mkiHsibx/ECr9ZK9N0gSRJeFquQh/1y4xTzSm4JdDuRIyKlOmk57WNuVxVms/Mw==" w:salt="4lntCNv1aVo/e4VKnvQa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15DF3"/>
    <w:rsid w:val="0002183B"/>
    <w:rsid w:val="00021E68"/>
    <w:rsid w:val="000442C4"/>
    <w:rsid w:val="00053F99"/>
    <w:rsid w:val="00061734"/>
    <w:rsid w:val="00062DA0"/>
    <w:rsid w:val="00077159"/>
    <w:rsid w:val="000829C4"/>
    <w:rsid w:val="000901C8"/>
    <w:rsid w:val="000A2C17"/>
    <w:rsid w:val="000C4D66"/>
    <w:rsid w:val="000C6215"/>
    <w:rsid w:val="000E02B0"/>
    <w:rsid w:val="000E288C"/>
    <w:rsid w:val="000E34F4"/>
    <w:rsid w:val="000E53FC"/>
    <w:rsid w:val="000F3458"/>
    <w:rsid w:val="001120F7"/>
    <w:rsid w:val="00112C1E"/>
    <w:rsid w:val="0012630D"/>
    <w:rsid w:val="0013069F"/>
    <w:rsid w:val="0014051F"/>
    <w:rsid w:val="001551CF"/>
    <w:rsid w:val="00157B18"/>
    <w:rsid w:val="001631FB"/>
    <w:rsid w:val="0019273B"/>
    <w:rsid w:val="001A551E"/>
    <w:rsid w:val="001B7325"/>
    <w:rsid w:val="001D3419"/>
    <w:rsid w:val="001D7A3A"/>
    <w:rsid w:val="001E1289"/>
    <w:rsid w:val="001E622A"/>
    <w:rsid w:val="001E6B15"/>
    <w:rsid w:val="001F475C"/>
    <w:rsid w:val="001F5F40"/>
    <w:rsid w:val="001F6114"/>
    <w:rsid w:val="001F75D6"/>
    <w:rsid w:val="0020286E"/>
    <w:rsid w:val="002063AC"/>
    <w:rsid w:val="002140E1"/>
    <w:rsid w:val="00215D42"/>
    <w:rsid w:val="00226099"/>
    <w:rsid w:val="00227F1A"/>
    <w:rsid w:val="00233E64"/>
    <w:rsid w:val="00240D7E"/>
    <w:rsid w:val="002468D6"/>
    <w:rsid w:val="00257187"/>
    <w:rsid w:val="0027079E"/>
    <w:rsid w:val="00280825"/>
    <w:rsid w:val="00281E67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06032"/>
    <w:rsid w:val="00313215"/>
    <w:rsid w:val="00322E85"/>
    <w:rsid w:val="00333D20"/>
    <w:rsid w:val="00337655"/>
    <w:rsid w:val="003539A0"/>
    <w:rsid w:val="003649D0"/>
    <w:rsid w:val="00384082"/>
    <w:rsid w:val="00392D59"/>
    <w:rsid w:val="003B7F5A"/>
    <w:rsid w:val="003C25D5"/>
    <w:rsid w:val="003C4318"/>
    <w:rsid w:val="003D15ED"/>
    <w:rsid w:val="003D259D"/>
    <w:rsid w:val="003D4AAC"/>
    <w:rsid w:val="003E78C8"/>
    <w:rsid w:val="0040114C"/>
    <w:rsid w:val="00406F45"/>
    <w:rsid w:val="004071BE"/>
    <w:rsid w:val="004153DE"/>
    <w:rsid w:val="00421A55"/>
    <w:rsid w:val="00435AEA"/>
    <w:rsid w:val="00437535"/>
    <w:rsid w:val="0044007B"/>
    <w:rsid w:val="004419E0"/>
    <w:rsid w:val="004515E3"/>
    <w:rsid w:val="00470DFE"/>
    <w:rsid w:val="0048272B"/>
    <w:rsid w:val="0049794D"/>
    <w:rsid w:val="004A1571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25D12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8212B"/>
    <w:rsid w:val="006A544E"/>
    <w:rsid w:val="006A6893"/>
    <w:rsid w:val="006B6E08"/>
    <w:rsid w:val="006C06A9"/>
    <w:rsid w:val="006C16BE"/>
    <w:rsid w:val="006C6209"/>
    <w:rsid w:val="006D2604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2A28"/>
    <w:rsid w:val="007E3FF7"/>
    <w:rsid w:val="00835153"/>
    <w:rsid w:val="00845171"/>
    <w:rsid w:val="00871CA2"/>
    <w:rsid w:val="00874F6A"/>
    <w:rsid w:val="008767B3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84D5A"/>
    <w:rsid w:val="00990EAD"/>
    <w:rsid w:val="00992B52"/>
    <w:rsid w:val="0099596B"/>
    <w:rsid w:val="009B157C"/>
    <w:rsid w:val="009C2768"/>
    <w:rsid w:val="009C4D9E"/>
    <w:rsid w:val="009D754E"/>
    <w:rsid w:val="009E2DD4"/>
    <w:rsid w:val="009F3E03"/>
    <w:rsid w:val="00A142E4"/>
    <w:rsid w:val="00A16FE5"/>
    <w:rsid w:val="00A35E82"/>
    <w:rsid w:val="00A43494"/>
    <w:rsid w:val="00A4419B"/>
    <w:rsid w:val="00A46A5A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AF57B4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BE5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400C"/>
    <w:rsid w:val="00C15E24"/>
    <w:rsid w:val="00C225BA"/>
    <w:rsid w:val="00C37237"/>
    <w:rsid w:val="00C4352B"/>
    <w:rsid w:val="00C443C5"/>
    <w:rsid w:val="00C51362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494D"/>
    <w:rsid w:val="00D21AF8"/>
    <w:rsid w:val="00D519E2"/>
    <w:rsid w:val="00D5275E"/>
    <w:rsid w:val="00D908C5"/>
    <w:rsid w:val="00D9652E"/>
    <w:rsid w:val="00D96B49"/>
    <w:rsid w:val="00DA3F22"/>
    <w:rsid w:val="00DA4DB4"/>
    <w:rsid w:val="00DB1B39"/>
    <w:rsid w:val="00DB3CAB"/>
    <w:rsid w:val="00DD50C7"/>
    <w:rsid w:val="00DF0CE3"/>
    <w:rsid w:val="00DF5F1B"/>
    <w:rsid w:val="00DF6987"/>
    <w:rsid w:val="00E12502"/>
    <w:rsid w:val="00E2125E"/>
    <w:rsid w:val="00E300AA"/>
    <w:rsid w:val="00E35CA2"/>
    <w:rsid w:val="00E44502"/>
    <w:rsid w:val="00E93E6B"/>
    <w:rsid w:val="00E95783"/>
    <w:rsid w:val="00EB5426"/>
    <w:rsid w:val="00EC3784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lesen_schreiben:frit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guenth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sd-bw.de/doku.php?id=wsd:lesen_schreiben:fri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3758</Words>
  <Characters>23678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14</cp:revision>
  <cp:lastPrinted>2021-07-09T08:12:00Z</cp:lastPrinted>
  <dcterms:created xsi:type="dcterms:W3CDTF">2022-03-16T16:23:00Z</dcterms:created>
  <dcterms:modified xsi:type="dcterms:W3CDTF">2022-10-01T11:22:00Z</dcterms:modified>
</cp:coreProperties>
</file>