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6E91CCE1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520F65">
        <w:t xml:space="preserve">Beginnende </w:t>
      </w:r>
      <w:r w:rsidR="00CA2D44">
        <w:t>Lautsprache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r w:rsidR="00EA5E9B">
        <w:t>Ärzt:innen</w:t>
      </w:r>
      <w:r w:rsidRPr="00E41B1E">
        <w:t xml:space="preserve">, </w:t>
      </w:r>
      <w:r>
        <w:t>Therapeut</w:t>
      </w:r>
      <w:r w:rsidR="00EA5E9B">
        <w:t>:inn</w:t>
      </w:r>
      <w:r>
        <w:t xml:space="preserve">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D69EB2" w14:textId="03726BF7" w:rsidR="00CD26FB" w:rsidRDefault="00CA2D44" w:rsidP="00E05623">
      <w:pPr>
        <w:pStyle w:val="berschrift1"/>
      </w:pPr>
      <w:r>
        <w:lastRenderedPageBreak/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53F6EA33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42839605" w14:textId="7A048C89" w:rsidR="00520F65" w:rsidRDefault="00520F65" w:rsidP="002E56BF">
            <w:pPr>
              <w:pStyle w:val="Tabelleninhalt"/>
            </w:pPr>
            <w:r>
              <w:t>Laut- und Stimmentwicklung</w:t>
            </w:r>
          </w:p>
          <w:p w14:paraId="0FFAA449" w14:textId="77777777" w:rsidR="00520F65" w:rsidRPr="00956A40" w:rsidRDefault="00520F65">
            <w:pPr>
              <w:pStyle w:val="docdata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Kanonisches Lallen/Babbeln (Silben aus Konsonanten und Vokalen, z.B. „ba“ oder Silbenverdopplungen, z.B. „baba“)</w:t>
            </w:r>
          </w:p>
          <w:p w14:paraId="1D7D2F15" w14:textId="77777777" w:rsidR="00520F65" w:rsidRPr="00956A40" w:rsidRDefault="00520F65">
            <w:pPr>
              <w:pStyle w:val="docdata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Laute nachahmen, mit Lauten spielen</w:t>
            </w:r>
          </w:p>
          <w:p w14:paraId="377DDE32" w14:textId="77777777" w:rsidR="002E56BF" w:rsidRDefault="002E56BF" w:rsidP="002E56BF">
            <w:pPr>
              <w:pStyle w:val="Tabelleninhalt"/>
            </w:pPr>
          </w:p>
          <w:p w14:paraId="72C201E6" w14:textId="662322CE" w:rsidR="002E56BF" w:rsidRDefault="00520F65" w:rsidP="002E56BF">
            <w:pPr>
              <w:pStyle w:val="Tabelleninhalt"/>
            </w:pPr>
            <w:r>
              <w:t xml:space="preserve">Beginnender </w:t>
            </w:r>
            <w:r w:rsidR="002E56BF">
              <w:t>Wortschatz</w:t>
            </w:r>
            <w:r>
              <w:t>erwerb</w:t>
            </w:r>
            <w:r w:rsidR="002E56BF">
              <w:t xml:space="preserve"> (Semantik/Lexikon)</w:t>
            </w:r>
          </w:p>
          <w:p w14:paraId="1DB3508C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Situationsgebundene Protowörter verwenden (Vorformen des Benennens, z.B. Wuff-Wuff für Hund, Brum-Brum für Auto)</w:t>
            </w:r>
          </w:p>
          <w:p w14:paraId="0325B9EB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 xml:space="preserve">Natürlicher oder beschreibende Gesten verwenden (z.B. Gesten für „mein“, „sitzen“, „kommen“, ...) </w:t>
            </w:r>
          </w:p>
          <w:p w14:paraId="595A228B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Mit Zeigegesten auf ein Foto/eine Zeichnung des gewünschten Objekts bzw. der gewünschten Person/ Handlung verweisen (z.B. auf ein essendes Kind zeigen)</w:t>
            </w:r>
          </w:p>
          <w:p w14:paraId="71EC14D9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Mit Zeigegeste auf ein Objekt-Symbol, welches das gewünschte Objekt bzw. die gewünschte Person/Handlung repräsentiert verweisen (z.B. auf ein Glas zeigen)</w:t>
            </w:r>
          </w:p>
          <w:p w14:paraId="08E8BE53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Eine Handlung/Person nachahmen (z.B. das Kind so tun, als ob es trinkt)</w:t>
            </w:r>
          </w:p>
          <w:p w14:paraId="63DA226F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Geräusche eines gewünschten Objekts bzw. einer gewünschten Handlung/Person imitieren (z.B. Trinkgeräusche machen)</w:t>
            </w:r>
          </w:p>
          <w:p w14:paraId="4267E393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Erste Wörter verwenden (z.B. „Mama“, „Papa“, „ja“, „nein“,„da“)</w:t>
            </w:r>
          </w:p>
          <w:p w14:paraId="49647866" w14:textId="6CFB27F4" w:rsidR="002E56BF" w:rsidRPr="002E56BF" w:rsidRDefault="002E56BF">
            <w:pPr>
              <w:pStyle w:val="Tabelleninhalt"/>
              <w:numPr>
                <w:ilvl w:val="0"/>
                <w:numId w:val="12"/>
              </w:numPr>
            </w:pP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Sprachrezeption</w:t>
            </w:r>
          </w:p>
          <w:p w14:paraId="2509FC0A" w14:textId="11E4A8F9" w:rsidR="00520F65" w:rsidRPr="00956A40" w:rsidRDefault="00520F65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Verstehen und Reagieren auf konkrete und abstraktere Gesten und Symbole (z.B. reagier</w:t>
            </w:r>
            <w:r>
              <w:rPr>
                <w:rFonts w:ascii="Arial" w:hAnsi="Arial" w:cs="Arial"/>
                <w:color w:val="000000" w:themeColor="text1"/>
              </w:rPr>
              <w:t>en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auf natürliche oder beschreibende Gesten </w:t>
            </w:r>
            <w:r>
              <w:rPr>
                <w:rFonts w:ascii="Arial" w:hAnsi="Arial" w:cs="Arial"/>
                <w:color w:val="000000" w:themeColor="text1"/>
              </w:rPr>
              <w:t>wie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„dein“, „sitzen“, „kommen“</w:t>
            </w:r>
            <w:r>
              <w:rPr>
                <w:rFonts w:ascii="Arial" w:hAnsi="Arial" w:cs="Arial"/>
                <w:color w:val="000000" w:themeColor="text1"/>
              </w:rPr>
              <w:t xml:space="preserve">; </w:t>
            </w:r>
            <w:r w:rsidRPr="00956A40">
              <w:rPr>
                <w:rFonts w:ascii="Arial" w:hAnsi="Arial" w:cs="Arial"/>
                <w:color w:val="000000" w:themeColor="text1"/>
              </w:rPr>
              <w:t>reagier</w:t>
            </w:r>
            <w:r>
              <w:rPr>
                <w:rFonts w:ascii="Arial" w:hAnsi="Arial" w:cs="Arial"/>
                <w:color w:val="000000" w:themeColor="text1"/>
              </w:rPr>
              <w:t>en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auf gezeigte Objekt-Symbole (</w:t>
            </w:r>
            <w:r>
              <w:rPr>
                <w:rFonts w:ascii="Arial" w:hAnsi="Arial" w:cs="Arial"/>
                <w:color w:val="000000" w:themeColor="text1"/>
              </w:rPr>
              <w:t>z.B. ab</w:t>
            </w:r>
            <w:r w:rsidRPr="00956A40">
              <w:rPr>
                <w:rFonts w:ascii="Arial" w:hAnsi="Arial" w:cs="Arial"/>
                <w:color w:val="000000" w:themeColor="text1"/>
              </w:rPr>
              <w:t>lehn</w:t>
            </w:r>
            <w:r>
              <w:rPr>
                <w:rFonts w:ascii="Arial" w:hAnsi="Arial" w:cs="Arial"/>
                <w:color w:val="000000" w:themeColor="text1"/>
              </w:rPr>
              <w:t>en des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Bild</w:t>
            </w:r>
            <w:r>
              <w:rPr>
                <w:rFonts w:ascii="Arial" w:hAnsi="Arial" w:cs="Arial"/>
                <w:color w:val="000000" w:themeColor="text1"/>
              </w:rPr>
              <w:t>es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einer </w:t>
            </w:r>
            <w:r w:rsidRPr="00956A40">
              <w:rPr>
                <w:rFonts w:ascii="Arial" w:hAnsi="Arial" w:cs="Arial"/>
                <w:color w:val="000000" w:themeColor="text1"/>
              </w:rPr>
              <w:t>Spinat</w:t>
            </w:r>
            <w:r>
              <w:rPr>
                <w:rFonts w:ascii="Arial" w:hAnsi="Arial" w:cs="Arial"/>
                <w:color w:val="000000" w:themeColor="text1"/>
              </w:rPr>
              <w:t>verpackung)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oder gezeigte Handlungen</w:t>
            </w:r>
            <w:r>
              <w:rPr>
                <w:rFonts w:ascii="Arial" w:hAnsi="Arial" w:cs="Arial"/>
                <w:color w:val="000000" w:themeColor="text1"/>
              </w:rPr>
              <w:t xml:space="preserve">; </w:t>
            </w:r>
            <w:r w:rsidRPr="00956A40">
              <w:rPr>
                <w:rFonts w:ascii="Arial" w:hAnsi="Arial" w:cs="Arial"/>
                <w:color w:val="000000" w:themeColor="text1"/>
              </w:rPr>
              <w:lastRenderedPageBreak/>
              <w:t>reagier</w:t>
            </w:r>
            <w:r>
              <w:rPr>
                <w:rFonts w:ascii="Arial" w:hAnsi="Arial" w:cs="Arial"/>
                <w:color w:val="000000" w:themeColor="text1"/>
              </w:rPr>
              <w:t>en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auf imitierte Geräusche eines Objekts bzw. einer Handlung/ einer Person sowie auf </w:t>
            </w:r>
            <w:r>
              <w:rPr>
                <w:rFonts w:ascii="Arial" w:hAnsi="Arial" w:cs="Arial"/>
                <w:color w:val="000000" w:themeColor="text1"/>
              </w:rPr>
              <w:t>Vokalisationen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oder erste Wörter (</w:t>
            </w:r>
            <w:r>
              <w:rPr>
                <w:rFonts w:ascii="Arial" w:hAnsi="Arial" w:cs="Arial"/>
                <w:color w:val="000000" w:themeColor="text1"/>
              </w:rPr>
              <w:t>z.B. Kopfnicken</w:t>
            </w:r>
            <w:r w:rsidRPr="00956A40">
              <w:rPr>
                <w:rFonts w:ascii="Arial" w:hAnsi="Arial" w:cs="Arial"/>
                <w:color w:val="000000" w:themeColor="text1"/>
              </w:rPr>
              <w:t>, wenn Mutter „Trörö“ in Verbindung mit einer Rüsselbewegung vormacht)</w:t>
            </w:r>
          </w:p>
          <w:p w14:paraId="0B16CAF3" w14:textId="77777777" w:rsidR="00520F65" w:rsidRPr="00956A40" w:rsidRDefault="00520F65">
            <w:pPr>
              <w:pStyle w:val="docdat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Wörter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verstehen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, die Personen/Objekte benennen</w:t>
            </w:r>
          </w:p>
          <w:p w14:paraId="0474926A" w14:textId="77777777" w:rsidR="00520F65" w:rsidRPr="00956A40" w:rsidRDefault="00520F65">
            <w:pPr>
              <w:pStyle w:val="docdat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Wörtern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verstehen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, die Handlungen benennen</w:t>
            </w:r>
          </w:p>
          <w:p w14:paraId="0721A096" w14:textId="77777777" w:rsidR="00520F65" w:rsidRPr="00956A40" w:rsidRDefault="00520F65">
            <w:pPr>
              <w:pStyle w:val="Listenabsatz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Ein</w:t>
            </w:r>
            <w:r w:rsidRPr="00956A40">
              <w:rPr>
                <w:rFonts w:ascii="Arial" w:hAnsi="Arial" w:cs="Arial"/>
                <w:color w:val="000000" w:themeColor="text1"/>
              </w:rPr>
              <w:t>fache Aufforderungen</w:t>
            </w:r>
            <w:r>
              <w:rPr>
                <w:rFonts w:ascii="Arial" w:hAnsi="Arial" w:cs="Arial"/>
                <w:color w:val="000000" w:themeColor="text1"/>
              </w:rPr>
              <w:t xml:space="preserve"> verstehen</w:t>
            </w:r>
            <w:r w:rsidRPr="00956A40">
              <w:rPr>
                <w:rFonts w:ascii="Arial" w:hAnsi="Arial" w:cs="Arial"/>
                <w:color w:val="000000" w:themeColor="text1"/>
              </w:rPr>
              <w:t>, die keine symbolischen Handlungen verlangen (z.B. „hebe die Flasche“, „nimm das Auto“)</w:t>
            </w:r>
          </w:p>
          <w:p w14:paraId="301A572F" w14:textId="77777777" w:rsidR="00520F65" w:rsidRPr="00956A40" w:rsidRDefault="00520F65">
            <w:pPr>
              <w:pStyle w:val="Listenabsatz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</w:t>
            </w:r>
            <w:r w:rsidRPr="00956A40">
              <w:rPr>
                <w:rFonts w:ascii="Arial" w:hAnsi="Arial" w:cs="Arial"/>
                <w:color w:val="000000" w:themeColor="text1"/>
              </w:rPr>
              <w:t>infache Aufforderungen</w:t>
            </w:r>
            <w:r>
              <w:rPr>
                <w:rFonts w:ascii="Arial" w:hAnsi="Arial" w:cs="Arial"/>
                <w:color w:val="000000" w:themeColor="text1"/>
              </w:rPr>
              <w:t xml:space="preserve"> verstehen</w:t>
            </w:r>
            <w:r w:rsidRPr="00956A40">
              <w:rPr>
                <w:rFonts w:ascii="Arial" w:hAnsi="Arial" w:cs="Arial"/>
                <w:color w:val="000000" w:themeColor="text1"/>
              </w:rPr>
              <w:t>, die sich auf autosymbolische Handlungen beziehen (z.B. „trink aus dem Becher“, „setz dir den Hut auf“)</w:t>
            </w:r>
          </w:p>
          <w:p w14:paraId="2A3F5A7D" w14:textId="57FEADD7" w:rsidR="002E56BF" w:rsidRPr="00520F65" w:rsidRDefault="00520F65">
            <w:pPr>
              <w:pStyle w:val="Listenabsatz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</w:t>
            </w:r>
            <w:r w:rsidRPr="00956A40">
              <w:rPr>
                <w:rFonts w:ascii="Arial" w:hAnsi="Arial" w:cs="Arial"/>
                <w:color w:val="000000" w:themeColor="text1"/>
              </w:rPr>
              <w:t>infache Aufforderungen</w:t>
            </w:r>
            <w:r>
              <w:rPr>
                <w:rFonts w:ascii="Arial" w:hAnsi="Arial" w:cs="Arial"/>
                <w:color w:val="000000" w:themeColor="text1"/>
              </w:rPr>
              <w:t xml:space="preserve"> verstehen</w:t>
            </w:r>
            <w:r w:rsidRPr="00956A40">
              <w:rPr>
                <w:rFonts w:ascii="Arial" w:hAnsi="Arial" w:cs="Arial"/>
                <w:color w:val="000000" w:themeColor="text1"/>
              </w:rPr>
              <w:t>, welche eine Dezentrierung bezüglich des Gegenstandes beinhalten (z.B. „mach, dass die Puppe geht“)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76DB4CF3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Interesse für menschliche Gesichter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zeigen</w:t>
            </w:r>
          </w:p>
          <w:p w14:paraId="56240E1F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imische Reaktionen auf Emotionen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zeigen</w:t>
            </w:r>
          </w:p>
          <w:p w14:paraId="403EA13D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Mimik und Gestik nachahmen</w:t>
            </w:r>
          </w:p>
          <w:p w14:paraId="3DBC832B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Interesse an der menschlichen Stimme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zeigen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z.B. 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Lauschen)</w:t>
            </w:r>
          </w:p>
          <w:p w14:paraId="0400D294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Interesse für Aktivitäten anderer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zeigen</w:t>
            </w:r>
          </w:p>
          <w:p w14:paraId="2E9B35F5" w14:textId="77777777" w:rsidR="00520F65" w:rsidRPr="009C5ED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5E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Einen gemeinsamen Aufmerksamkeitsfokus auf ein bestimmtes Objekt bzw. eine bestimmte Person/ Handlung herstellen (z.B. durch Blickkontakt, Zeigen, Geräusche…) </w:t>
            </w:r>
          </w:p>
          <w:p w14:paraId="1371C8B4" w14:textId="77777777" w:rsidR="00520F65" w:rsidRPr="009C5ED0" w:rsidRDefault="00520F65">
            <w:pPr>
              <w:pStyle w:val="Listenabsatz"/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C5ED0">
              <w:rPr>
                <w:rFonts w:ascii="Arial" w:hAnsi="Arial" w:cs="Arial"/>
                <w:color w:val="000000" w:themeColor="text1"/>
              </w:rPr>
              <w:t>Herstellung der Beziehung Ich-Du-Gegenstand („joint attention“) durch Nutzen des referentiellen /triangulären Blickkontakts</w:t>
            </w:r>
          </w:p>
          <w:p w14:paraId="0F2D6CEC" w14:textId="77777777" w:rsidR="00520F65" w:rsidRPr="00956A40" w:rsidRDefault="00520F65">
            <w:pPr>
              <w:pStyle w:val="Listenabsatz"/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Gesten und Symbole</w:t>
            </w:r>
            <w:r>
              <w:rPr>
                <w:rFonts w:ascii="Arial" w:hAnsi="Arial" w:cs="Arial"/>
                <w:color w:val="000000" w:themeColor="text1"/>
              </w:rPr>
              <w:t xml:space="preserve"> verwenden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, um auf </w:t>
            </w:r>
            <w:r w:rsidRPr="006C5400">
              <w:rPr>
                <w:rFonts w:ascii="Arial" w:hAnsi="Arial" w:cs="Arial"/>
                <w:bCs/>
                <w:color w:val="000000" w:themeColor="text1"/>
              </w:rPr>
              <w:t>nicht-räumlich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präsente Objekte/Handlungen/Personen aufmerksam zu machen</w:t>
            </w:r>
          </w:p>
          <w:p w14:paraId="5CB850CE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Prosodie für kommunikative Zwecke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einsetzen</w:t>
            </w:r>
          </w:p>
          <w:p w14:paraId="2600DC15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Gegenstände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erkunden</w:t>
            </w:r>
          </w:p>
          <w:p w14:paraId="0A07E507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Sprecherwechsel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einhalten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(erste „Eltern-Kind-Dyade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“)</w:t>
            </w:r>
          </w:p>
          <w:p w14:paraId="6BE9F763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Zeigegesten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verstehen und verwenden</w:t>
            </w:r>
          </w:p>
          <w:p w14:paraId="09C47380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örpereigene Ausdrucksformen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einsetzen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, um etwas abzulehnen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z.B. den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Kopf zur Seite drehen, Kopfschütteln) oder etwas haben zu wollen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(z.B. Kopfnicken)</w:t>
            </w:r>
          </w:p>
          <w:p w14:paraId="508FA395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begrüßen und verabschieden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(z.B. durch Blickkontakt, winken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18113212" w14:textId="318359CE" w:rsidR="005B1242" w:rsidRPr="005B1242" w:rsidRDefault="00520F65">
            <w:pPr>
              <w:pStyle w:val="Tabelleninhalt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color w:val="000000" w:themeColor="text1"/>
              </w:rPr>
              <w:t>S</w:t>
            </w:r>
            <w:r w:rsidRPr="00956A40">
              <w:rPr>
                <w:color w:val="000000" w:themeColor="text1"/>
              </w:rPr>
              <w:t>oziale Aktivitäten</w:t>
            </w:r>
            <w:r>
              <w:rPr>
                <w:color w:val="000000" w:themeColor="text1"/>
              </w:rPr>
              <w:t xml:space="preserve"> zeigen</w:t>
            </w:r>
            <w:r w:rsidRPr="00956A40">
              <w:rPr>
                <w:color w:val="000000" w:themeColor="text1"/>
              </w:rPr>
              <w:t xml:space="preserve"> (z.B. ein Stück Brezel</w:t>
            </w:r>
            <w:r>
              <w:rPr>
                <w:color w:val="000000" w:themeColor="text1"/>
              </w:rPr>
              <w:t xml:space="preserve"> anbieten</w:t>
            </w:r>
            <w:r w:rsidRPr="00956A40">
              <w:rPr>
                <w:color w:val="000000" w:themeColor="text1"/>
              </w:rPr>
              <w:t>)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  <w:tr w:rsidR="00520F65" w:rsidRPr="00EE4FB5" w14:paraId="64E35ECF" w14:textId="77777777" w:rsidTr="00B47A50">
        <w:tc>
          <w:tcPr>
            <w:tcW w:w="6799" w:type="dxa"/>
            <w:shd w:val="clear" w:color="auto" w:fill="auto"/>
          </w:tcPr>
          <w:p w14:paraId="6C8B7B7A" w14:textId="77777777" w:rsidR="00520F65" w:rsidRDefault="00520F65" w:rsidP="00520F65">
            <w:pPr>
              <w:pStyle w:val="Tabelleninhalt"/>
              <w:rPr>
                <w:b/>
                <w:bCs/>
              </w:rPr>
            </w:pPr>
            <w:r w:rsidRPr="00520F65">
              <w:rPr>
                <w:b/>
                <w:bCs/>
              </w:rPr>
              <w:t>Entwicklung von Kommunikation und Spiel</w:t>
            </w:r>
          </w:p>
          <w:p w14:paraId="1DA794E8" w14:textId="7AAA092A" w:rsidR="00520F65" w:rsidRPr="00520F65" w:rsidRDefault="00520F65" w:rsidP="00520F65">
            <w:pPr>
              <w:pStyle w:val="Tabelleninhalt"/>
            </w:pPr>
            <w:r w:rsidRPr="00520F65">
              <w:rPr>
                <w:color w:val="000000" w:themeColor="text1"/>
              </w:rPr>
              <w:t>Vorsprachliche Routinespiele und Suchspiele, z.B. „Gib und Nimm-Spiel“ (Erste Monate)</w:t>
            </w:r>
          </w:p>
          <w:p w14:paraId="4108486C" w14:textId="77777777" w:rsidR="00520F65" w:rsidRPr="00520F65" w:rsidRDefault="00520F65">
            <w:pPr>
              <w:pStyle w:val="Listenabsatz"/>
              <w:numPr>
                <w:ilvl w:val="0"/>
                <w:numId w:val="18"/>
              </w:numPr>
              <w:spacing w:after="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520F65">
              <w:rPr>
                <w:rFonts w:eastAsia="Times New Roman"/>
                <w:color w:val="000000" w:themeColor="text1"/>
                <w:lang w:eastAsia="de-DE"/>
              </w:rPr>
              <w:t>Setzt Greif- Spiele ein</w:t>
            </w:r>
          </w:p>
          <w:p w14:paraId="75CF1D4A" w14:textId="77777777" w:rsidR="00520F65" w:rsidRPr="00520F65" w:rsidRDefault="00520F65">
            <w:pPr>
              <w:pStyle w:val="Listenabsatz"/>
              <w:numPr>
                <w:ilvl w:val="0"/>
                <w:numId w:val="18"/>
              </w:numPr>
              <w:spacing w:after="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520F65">
              <w:rPr>
                <w:rFonts w:eastAsia="Times New Roman"/>
                <w:color w:val="000000" w:themeColor="text1"/>
                <w:lang w:eastAsia="de-DE"/>
              </w:rPr>
              <w:t>Offerieren-Greif-Spiel-und Nimm-Spiel</w:t>
            </w:r>
          </w:p>
          <w:p w14:paraId="25A399B8" w14:textId="77777777" w:rsidR="00520F65" w:rsidRPr="00520F65" w:rsidRDefault="00520F65">
            <w:pPr>
              <w:pStyle w:val="Listenabsatz"/>
              <w:numPr>
                <w:ilvl w:val="0"/>
                <w:numId w:val="18"/>
              </w:numPr>
              <w:spacing w:after="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520F65">
              <w:rPr>
                <w:rFonts w:eastAsia="Times New Roman"/>
                <w:color w:val="000000" w:themeColor="text1"/>
                <w:lang w:eastAsia="de-DE"/>
              </w:rPr>
              <w:t>Spiel besteht für das Kind nicht mehr im Gegenstand besitzen, sondern im Gegenstand austauschen</w:t>
            </w:r>
          </w:p>
          <w:p w14:paraId="104CE8CF" w14:textId="77777777" w:rsidR="00520F65" w:rsidRPr="00520F65" w:rsidRDefault="00520F65">
            <w:pPr>
              <w:pStyle w:val="Listenabsatz"/>
              <w:numPr>
                <w:ilvl w:val="0"/>
                <w:numId w:val="18"/>
              </w:numPr>
              <w:spacing w:after="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520F65">
              <w:rPr>
                <w:rFonts w:eastAsia="Times New Roman"/>
                <w:color w:val="000000" w:themeColor="text1"/>
                <w:lang w:eastAsia="de-DE"/>
              </w:rPr>
              <w:t>Manipulationsspiele, erstes gezieltes Hantieren mit Gegenständen</w:t>
            </w:r>
          </w:p>
          <w:p w14:paraId="718C132E" w14:textId="77777777" w:rsidR="00520F65" w:rsidRPr="00520F65" w:rsidRDefault="00520F65" w:rsidP="00520F65">
            <w:pPr>
              <w:pStyle w:val="Tabelleninhalt"/>
            </w:pPr>
          </w:p>
          <w:p w14:paraId="25C8BE94" w14:textId="682E90C2" w:rsidR="00520F65" w:rsidRPr="00520F65" w:rsidRDefault="00520F65" w:rsidP="00520F65">
            <w:pPr>
              <w:pStyle w:val="Tabelleninhalt"/>
              <w:rPr>
                <w:color w:val="000000" w:themeColor="text1"/>
              </w:rPr>
            </w:pPr>
            <w:r w:rsidRPr="00520F65">
              <w:rPr>
                <w:color w:val="000000" w:themeColor="text1"/>
              </w:rPr>
              <w:t>Funktionsspiel/Explorationsspiel (12-18 Monaten)</w:t>
            </w:r>
          </w:p>
          <w:p w14:paraId="2143F8C7" w14:textId="77777777" w:rsidR="00520F65" w:rsidRPr="00520F65" w:rsidRDefault="00520F65">
            <w:pPr>
              <w:pStyle w:val="Tabelleninhal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520F65">
              <w:rPr>
                <w:color w:val="000000" w:themeColor="text1"/>
              </w:rPr>
              <w:t>Ausgiebiges Erkunden von Gegenständen (Explorationsspiel)</w:t>
            </w:r>
          </w:p>
          <w:p w14:paraId="47ABA8EF" w14:textId="77777777" w:rsidR="00520F65" w:rsidRPr="00520F65" w:rsidRDefault="00520F65">
            <w:pPr>
              <w:pStyle w:val="Tabelleninhal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520F65">
              <w:rPr>
                <w:color w:val="000000" w:themeColor="text1"/>
              </w:rPr>
              <w:t>Nachahmung funktionaler Handlungen (Funktionsspiel)</w:t>
            </w:r>
          </w:p>
          <w:p w14:paraId="1F7CACF9" w14:textId="77777777" w:rsidR="00520F65" w:rsidRPr="00520F65" w:rsidRDefault="00520F65">
            <w:pPr>
              <w:pStyle w:val="Tabelleninhal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520F65">
              <w:rPr>
                <w:color w:val="000000" w:themeColor="text1"/>
              </w:rPr>
              <w:t>Setzt kognitive Kategorisierung voraus (z.B. Löffel verschiedener Arten werden als Löffel erkannt)</w:t>
            </w:r>
          </w:p>
          <w:p w14:paraId="0D047F43" w14:textId="77777777" w:rsidR="00520F65" w:rsidRPr="00520F65" w:rsidRDefault="00520F65">
            <w:pPr>
              <w:pStyle w:val="Tabelleninhal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520F65">
              <w:rPr>
                <w:color w:val="000000" w:themeColor="text1"/>
              </w:rPr>
              <w:t>Kind kann bestimmte Gegenstände (z.B. Löffel, Becher, Flasche, Ball, Spielzeug-Telefon, …) funktional manipulieren (nicht intentional, nicht symbolisch &gt; beginnende Begriffs- und Konzeptbildung)</w:t>
            </w:r>
          </w:p>
          <w:p w14:paraId="0092E6AA" w14:textId="77777777" w:rsidR="00520F65" w:rsidRPr="00520F65" w:rsidRDefault="00520F65" w:rsidP="00520F65">
            <w:pPr>
              <w:pStyle w:val="Tabelleninhalt"/>
            </w:pPr>
          </w:p>
          <w:p w14:paraId="1EA7B983" w14:textId="77777777" w:rsidR="00520F65" w:rsidRPr="00520F65" w:rsidRDefault="00520F65" w:rsidP="00520F65">
            <w:pPr>
              <w:pStyle w:val="Tabelleninhalt"/>
            </w:pPr>
            <w:r w:rsidRPr="00520F65">
              <w:t>Erste Interaktionsspiele</w:t>
            </w:r>
          </w:p>
          <w:p w14:paraId="2384A172" w14:textId="4AA15404" w:rsidR="00520F65" w:rsidRPr="00520F65" w:rsidRDefault="00520F65">
            <w:pPr>
              <w:pStyle w:val="Tabelleninhalt"/>
              <w:numPr>
                <w:ilvl w:val="0"/>
                <w:numId w:val="20"/>
              </w:numPr>
            </w:pPr>
            <w:r>
              <w:rPr>
                <w:bCs/>
              </w:rPr>
              <w:lastRenderedPageBreak/>
              <w:t>Die:</w:t>
            </w:r>
            <w:r w:rsidRPr="00520F65">
              <w:rPr>
                <w:bCs/>
              </w:rPr>
              <w:t>Den Partner</w:t>
            </w:r>
            <w:r>
              <w:rPr>
                <w:bCs/>
              </w:rPr>
              <w:t>:in</w:t>
            </w:r>
            <w:r w:rsidRPr="00520F65">
              <w:rPr>
                <w:bCs/>
              </w:rPr>
              <w:t xml:space="preserve"> mit Blicken steuern und Effekte auslösen </w:t>
            </w:r>
            <w:r w:rsidRPr="00520F65">
              <w:t>(Ich und DU</w:t>
            </w:r>
            <w:r w:rsidRPr="00520F65">
              <w:rPr>
                <w:bCs/>
              </w:rPr>
              <w:t>)</w:t>
            </w:r>
          </w:p>
          <w:p w14:paraId="32326300" w14:textId="77777777" w:rsidR="00520F65" w:rsidRPr="00520F65" w:rsidRDefault="00520F65">
            <w:pPr>
              <w:pStyle w:val="Tabelleninhalt"/>
              <w:numPr>
                <w:ilvl w:val="0"/>
                <w:numId w:val="20"/>
              </w:numPr>
            </w:pPr>
            <w:r w:rsidRPr="00520F65">
              <w:rPr>
                <w:bCs/>
              </w:rPr>
              <w:t>Interaktionsspiele mit Gegenständen (</w:t>
            </w:r>
            <w:r w:rsidRPr="00520F65">
              <w:t>Ich und DU und ein Gegenstand; geteilte Aufmerksamkeit; Joint Attention“)</w:t>
            </w:r>
          </w:p>
          <w:p w14:paraId="520CCB42" w14:textId="77777777" w:rsidR="00520F65" w:rsidRPr="00520F65" w:rsidRDefault="00520F65">
            <w:pPr>
              <w:pStyle w:val="Tabelleninhalt"/>
              <w:numPr>
                <w:ilvl w:val="0"/>
                <w:numId w:val="20"/>
              </w:numPr>
            </w:pPr>
            <w:r w:rsidRPr="00520F65">
              <w:rPr>
                <w:bCs/>
              </w:rPr>
              <w:t>Erste Mittel-Zweck-Reaktion können beobachtet werden</w:t>
            </w:r>
          </w:p>
          <w:p w14:paraId="4FDE7369" w14:textId="77777777" w:rsidR="00520F65" w:rsidRPr="00520F65" w:rsidRDefault="00520F65" w:rsidP="00520F65">
            <w:pPr>
              <w:keepNext/>
              <w:shd w:val="clear" w:color="auto" w:fill="FFFFFF"/>
              <w:suppressAutoHyphens/>
              <w:overflowPunct w:val="0"/>
              <w:ind w:left="720"/>
              <w:contextualSpacing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  <w:p w14:paraId="23FE6FCB" w14:textId="5B161C42" w:rsidR="00520F65" w:rsidRPr="00520F65" w:rsidRDefault="00520F65" w:rsidP="00520F65">
            <w:pPr>
              <w:pStyle w:val="Tabelleninhalt"/>
            </w:pPr>
            <w:r w:rsidRPr="00520F65">
              <w:t>Entwicklung des So tun als ob-Spiels (18-24 Monate)</w:t>
            </w:r>
          </w:p>
          <w:p w14:paraId="4E3F6D4A" w14:textId="34E1973D" w:rsidR="00520F65" w:rsidRPr="00520F65" w:rsidRDefault="00520F65">
            <w:pPr>
              <w:pStyle w:val="Tabelleninhalt"/>
              <w:numPr>
                <w:ilvl w:val="0"/>
                <w:numId w:val="21"/>
              </w:numPr>
              <w:rPr>
                <w:bCs/>
              </w:rPr>
            </w:pPr>
            <w:r w:rsidRPr="00520F65">
              <w:rPr>
                <w:bCs/>
              </w:rPr>
              <w:t>Entwicklung des Symbolischen Denkens</w:t>
            </w:r>
            <w:r>
              <w:rPr>
                <w:bCs/>
              </w:rPr>
              <w:t xml:space="preserve">: </w:t>
            </w:r>
            <w:r w:rsidRPr="00520F65">
              <w:rPr>
                <w:bCs/>
              </w:rPr>
              <w:t>Kind kann</w:t>
            </w:r>
            <w:r>
              <w:rPr>
                <w:bCs/>
              </w:rPr>
              <w:t xml:space="preserve"> </w:t>
            </w:r>
            <w:r w:rsidRPr="00520F65">
              <w:rPr>
                <w:bCs/>
              </w:rPr>
              <w:t>symbolische Handlungen durchführen z.B. auf sich oder mit Puppe/Bär</w:t>
            </w:r>
          </w:p>
          <w:p w14:paraId="27ACB3F8" w14:textId="20DCE5BE" w:rsidR="00520F65" w:rsidRPr="00520F65" w:rsidRDefault="00520F65">
            <w:pPr>
              <w:pStyle w:val="Tabelleninhalt"/>
              <w:numPr>
                <w:ilvl w:val="0"/>
                <w:numId w:val="21"/>
              </w:numPr>
              <w:rPr>
                <w:bCs/>
              </w:rPr>
            </w:pPr>
            <w:r w:rsidRPr="00520F65">
              <w:rPr>
                <w:bCs/>
              </w:rPr>
              <w:t>Kind kann mehrere symbolische Handlungen (Sequenzen) in der Spielsituation durchführen</w:t>
            </w:r>
            <w:r>
              <w:rPr>
                <w:bCs/>
              </w:rPr>
              <w:t xml:space="preserve">: </w:t>
            </w:r>
            <w:r w:rsidRPr="00520F65">
              <w:rPr>
                <w:bCs/>
              </w:rPr>
              <w:t>Legostein symbolisch als Ersatz für das Telefon &gt; „als ob“ telefonieren) verwenden</w:t>
            </w:r>
            <w:r>
              <w:rPr>
                <w:bCs/>
              </w:rPr>
              <w:t xml:space="preserve">; </w:t>
            </w:r>
            <w:r w:rsidRPr="00520F65">
              <w:rPr>
                <w:bCs/>
              </w:rPr>
              <w:t xml:space="preserve">Beobachtet und versucht die Handlung nachzuspielen (Fähigkeit der Objektpermanenz notwendig) </w:t>
            </w:r>
          </w:p>
          <w:p w14:paraId="2781035E" w14:textId="77777777" w:rsidR="00520F65" w:rsidRPr="00520F65" w:rsidRDefault="00520F65" w:rsidP="00520F65">
            <w:pPr>
              <w:keepNext/>
              <w:shd w:val="clear" w:color="auto" w:fill="FFFFFF"/>
              <w:suppressAutoHyphens/>
              <w:overflowPunct w:val="0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  <w:p w14:paraId="1B6AF18F" w14:textId="77777777" w:rsidR="00520F65" w:rsidRPr="00520F65" w:rsidRDefault="00520F65" w:rsidP="00520F65">
            <w:pPr>
              <w:pStyle w:val="Tabelleninhalt"/>
            </w:pPr>
            <w:r w:rsidRPr="00520F65">
              <w:t>Entwicklung des Konstruktionsspiels (ab ca. 2 Jahren)</w:t>
            </w:r>
          </w:p>
          <w:p w14:paraId="70C1CE91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Zusammenfügen von Einzelteilen zu etwas Neuem</w:t>
            </w:r>
          </w:p>
          <w:p w14:paraId="561E85CA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Durch eigenes Tun wird ein Ziel erreicht (z.B. „Ich baue ein Haus“)</w:t>
            </w:r>
          </w:p>
          <w:p w14:paraId="6BFF6C9F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Aktives Experimentieren mit (Spiel-)Gegenständen</w:t>
            </w:r>
          </w:p>
          <w:p w14:paraId="40F71296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Handeln kann beobachtbar geplant werden</w:t>
            </w:r>
          </w:p>
          <w:p w14:paraId="6190E406" w14:textId="77777777" w:rsidR="00520F65" w:rsidRPr="00520F65" w:rsidRDefault="00520F65" w:rsidP="00520F65">
            <w:pPr>
              <w:pStyle w:val="Tabelleninhalt"/>
            </w:pPr>
          </w:p>
          <w:p w14:paraId="0E88AABA" w14:textId="6C7BD1FE" w:rsidR="00520F65" w:rsidRPr="007208A9" w:rsidRDefault="00520F65" w:rsidP="007208A9">
            <w:pPr>
              <w:pStyle w:val="Tabelleninhalt"/>
            </w:pPr>
            <w:r w:rsidRPr="00520F65">
              <w:t>Entwicklung des symbolischen Spiels</w:t>
            </w:r>
            <w:r w:rsidR="007208A9">
              <w:t xml:space="preserve">, </w:t>
            </w:r>
            <w:r w:rsidRPr="00520F65">
              <w:t xml:space="preserve">mit Dingen und Handlungsabläufen umgehen, die nur imaginär vorhanden sind </w:t>
            </w:r>
            <w:r w:rsidRPr="007208A9">
              <w:t>(24-36 Monate)</w:t>
            </w:r>
          </w:p>
          <w:p w14:paraId="2C0A4E4E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Organisation einer symbolischen Spielsituation (Ersetzen von fehlenden Gegenständen durch andere oder durch Gestik, Verteilen von Rollen</w:t>
            </w:r>
          </w:p>
          <w:p w14:paraId="226ACAAC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Direkte Nachahmung oder zeitlich verschobene Nachahmung ist möglich</w:t>
            </w:r>
          </w:p>
          <w:p w14:paraId="4DC0167C" w14:textId="75EDF522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lastRenderedPageBreak/>
              <w:t>Verhalten mit Absicht und Bezug zum Partner (erste symbolische Zeichen)</w:t>
            </w:r>
          </w:p>
        </w:tc>
        <w:tc>
          <w:tcPr>
            <w:tcW w:w="7421" w:type="dxa"/>
            <w:shd w:val="clear" w:color="auto" w:fill="auto"/>
          </w:tcPr>
          <w:p w14:paraId="5D2B658B" w14:textId="77777777" w:rsidR="00520F65" w:rsidRPr="00EE4FB5" w:rsidRDefault="00520F65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>
            <w:pPr>
              <w:pStyle w:val="Tabelleninhalt"/>
              <w:numPr>
                <w:ilvl w:val="0"/>
                <w:numId w:val="7"/>
              </w:numPr>
            </w:pPr>
            <w:r>
              <w:t>Mit anderen Kindern im Rahmen von Rollen-, Regel- und Kooperationsspielen kommunizieren</w:t>
            </w:r>
          </w:p>
          <w:p w14:paraId="15FEDF34" w14:textId="6533E100" w:rsidR="00B65D18" w:rsidRDefault="00B65D18">
            <w:pPr>
              <w:pStyle w:val="Tabelleninhalt"/>
              <w:numPr>
                <w:ilvl w:val="0"/>
                <w:numId w:val="7"/>
              </w:numPr>
            </w:pPr>
            <w:r>
              <w:t>(Grund-)Bedürfnisse und Gefühle in lebensbedeutsamen Kontexten (z. B. Familie, Krippe, Kindergarten) sprachlich ausdrücken</w:t>
            </w:r>
          </w:p>
          <w:p w14:paraId="1DD07070" w14:textId="338EF55C" w:rsidR="00EE4985" w:rsidRPr="00EE4FB5" w:rsidRDefault="007208A9">
            <w:pPr>
              <w:pStyle w:val="Tabelleninhalt"/>
              <w:numPr>
                <w:ilvl w:val="0"/>
                <w:numId w:val="7"/>
              </w:numPr>
            </w:pPr>
            <w:r w:rsidRPr="00956A40">
              <w:rPr>
                <w:color w:val="000000" w:themeColor="text1"/>
              </w:rPr>
              <w:t xml:space="preserve">Kommunikation mit </w:t>
            </w:r>
            <w:r>
              <w:rPr>
                <w:color w:val="000000" w:themeColor="text1"/>
              </w:rPr>
              <w:t>den Eltern/</w:t>
            </w:r>
            <w:r w:rsidRPr="00956A40">
              <w:rPr>
                <w:color w:val="000000" w:themeColor="text1"/>
              </w:rPr>
              <w:t>anderen Kindern in Spielsituationen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7122B092" w:rsidR="00E2125E" w:rsidRDefault="00D72AB7" w:rsidP="00E2125E">
      <w:pPr>
        <w:pStyle w:val="berschrift1"/>
      </w:pPr>
      <w:r>
        <w:t>Gesundheitszustand (nach ICD-10</w:t>
      </w:r>
      <w:r w:rsidR="00211F02">
        <w:t>/ICD-11</w:t>
      </w:r>
      <w:r>
        <w:t xml:space="preserve"> oder DSM</w:t>
      </w:r>
      <w:r w:rsidR="00211F02">
        <w:t xml:space="preserve"> 5</w:t>
      </w:r>
      <w:r>
        <w:t>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>
            <w:pPr>
              <w:pStyle w:val="Tabelleninhalt"/>
              <w:numPr>
                <w:ilvl w:val="0"/>
                <w:numId w:val="8"/>
              </w:numPr>
            </w:pPr>
            <w:r>
              <w:t>Funktionen des Sehens</w:t>
            </w:r>
          </w:p>
          <w:p w14:paraId="0B42E23A" w14:textId="77777777" w:rsidR="00983406" w:rsidRPr="00EE4FB5" w:rsidRDefault="00983406">
            <w:pPr>
              <w:pStyle w:val="Tabelleninhalt"/>
              <w:numPr>
                <w:ilvl w:val="0"/>
                <w:numId w:val="8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lastRenderedPageBreak/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7BEF00E0" w14:textId="77777777" w:rsidR="00B65D18" w:rsidRPr="00E857EA" w:rsidRDefault="00B65D18">
            <w:pPr>
              <w:pStyle w:val="Listenabsatz"/>
              <w:keepNext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Mundmotorik/mundmotorische Funktionen (Mundschluss, Lippenspannung, Zunge, Kiefer)</w:t>
            </w:r>
          </w:p>
          <w:p w14:paraId="1B01806C" w14:textId="77777777" w:rsidR="00B65D18" w:rsidRPr="00E857EA" w:rsidRDefault="00B65D18">
            <w:pPr>
              <w:pStyle w:val="Listenabsatz"/>
              <w:keepNext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Gesichtsmotorik</w:t>
            </w:r>
          </w:p>
          <w:p w14:paraId="7FF328ED" w14:textId="5AD96612" w:rsidR="00B65D18" w:rsidRPr="00B65D18" w:rsidRDefault="00B65D18">
            <w:pPr>
              <w:pStyle w:val="Listenabsatz"/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>Grobmotorik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28C6988A" w14:textId="77777777" w:rsidR="007208A9" w:rsidRPr="00956A40" w:rsidRDefault="007208A9">
            <w:pPr>
              <w:pStyle w:val="Listenabsatz"/>
              <w:keepNext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</w:rPr>
            </w:pPr>
            <w:r w:rsidRPr="00956A40">
              <w:rPr>
                <w:rFonts w:ascii="Arial" w:hAnsi="Arial" w:cs="Arial"/>
                <w:bCs/>
              </w:rPr>
              <w:t>Funktionen der Stimme</w:t>
            </w:r>
          </w:p>
          <w:p w14:paraId="69CAEDF2" w14:textId="65D6B4CE" w:rsidR="00983406" w:rsidRPr="00EE4FB5" w:rsidRDefault="007208A9">
            <w:pPr>
              <w:pStyle w:val="Tabelleninhalt"/>
              <w:numPr>
                <w:ilvl w:val="0"/>
                <w:numId w:val="9"/>
              </w:numPr>
            </w:pPr>
            <w:r w:rsidRPr="00E857EA">
              <w:rPr>
                <w:bCs/>
              </w:rPr>
              <w:t>Die Phonetik betreffende Funktionen (korrekte Lautbildung)</w:t>
            </w:r>
            <w:r>
              <w:rPr>
                <w:bCs/>
              </w:rPr>
              <w:t xml:space="preserve">: </w:t>
            </w:r>
            <w:r w:rsidRPr="00C10567">
              <w:rPr>
                <w:color w:val="000000" w:themeColor="text1"/>
              </w:rPr>
              <w:t>Vokale, Diphthonge (ei, au, eu)</w:t>
            </w:r>
            <w:r>
              <w:rPr>
                <w:color w:val="000000" w:themeColor="text1"/>
              </w:rPr>
              <w:t xml:space="preserve">, </w:t>
            </w:r>
            <w:r w:rsidRPr="00C10567">
              <w:rPr>
                <w:color w:val="000000" w:themeColor="text1"/>
              </w:rPr>
              <w:t>Umlaute (ä, ö, ü)</w:t>
            </w:r>
            <w:r>
              <w:rPr>
                <w:color w:val="000000" w:themeColor="text1"/>
              </w:rPr>
              <w:t xml:space="preserve">, </w:t>
            </w:r>
            <w:r w:rsidRPr="00C10567">
              <w:rPr>
                <w:color w:val="000000" w:themeColor="text1"/>
              </w:rPr>
              <w:t>Frikative</w:t>
            </w:r>
            <w:r>
              <w:rPr>
                <w:color w:val="000000" w:themeColor="text1"/>
              </w:rPr>
              <w:t xml:space="preserve">, </w:t>
            </w:r>
            <w:r w:rsidRPr="00C10567">
              <w:rPr>
                <w:color w:val="000000" w:themeColor="text1"/>
              </w:rPr>
              <w:t xml:space="preserve"> </w:t>
            </w:r>
            <w:r w:rsidRPr="00C10567">
              <w:t>Plosive</w:t>
            </w:r>
            <w:r>
              <w:t xml:space="preserve">, </w:t>
            </w:r>
            <w:r w:rsidRPr="00C10567">
              <w:t>Velare Laute</w:t>
            </w:r>
            <w:r>
              <w:t xml:space="preserve">, </w:t>
            </w:r>
            <w:r w:rsidRPr="00C10567">
              <w:t xml:space="preserve">Nasale </w:t>
            </w:r>
            <w:r>
              <w:t>Laute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3A9D8A0F" w14:textId="77777777" w:rsidR="007208A9" w:rsidRPr="00956A40" w:rsidRDefault="007208A9">
            <w:pPr>
              <w:pStyle w:val="Tabelleninhalt"/>
              <w:numPr>
                <w:ilvl w:val="0"/>
                <w:numId w:val="23"/>
              </w:numPr>
            </w:pPr>
            <w:r w:rsidRPr="00956A40">
              <w:t>Aufmerksamkeit auf Objekte und Ereignisse richten (Blicksteuerung; joint attention)</w:t>
            </w:r>
          </w:p>
          <w:p w14:paraId="48C63E49" w14:textId="77777777" w:rsidR="007208A9" w:rsidRPr="00956A40" w:rsidRDefault="007208A9">
            <w:pPr>
              <w:pStyle w:val="Tabelleninhalt"/>
              <w:numPr>
                <w:ilvl w:val="0"/>
                <w:numId w:val="23"/>
              </w:numPr>
            </w:pPr>
            <w:r w:rsidRPr="00956A40">
              <w:t>Gemeinsame Aufmerksamkeitsausrichtung</w:t>
            </w:r>
          </w:p>
          <w:p w14:paraId="3175E8A1" w14:textId="2DB2BA42" w:rsidR="00983406" w:rsidRPr="007208A9" w:rsidRDefault="007208A9">
            <w:pPr>
              <w:pStyle w:val="Tabelleninhalt"/>
              <w:numPr>
                <w:ilvl w:val="0"/>
                <w:numId w:val="23"/>
              </w:numPr>
            </w:pPr>
            <w:r w:rsidRPr="00956A40">
              <w:t>Aufmerksamkeit auf Sprache richten und aufrechterhalten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7208A9" w:rsidRPr="00EE4FB5" w14:paraId="6D34C579" w14:textId="77777777" w:rsidTr="00EA5E9B">
        <w:trPr>
          <w:trHeight w:val="898"/>
        </w:trPr>
        <w:tc>
          <w:tcPr>
            <w:tcW w:w="4531" w:type="dxa"/>
            <w:shd w:val="clear" w:color="auto" w:fill="auto"/>
          </w:tcPr>
          <w:p w14:paraId="005A6028" w14:textId="7993846B" w:rsidR="007208A9" w:rsidRDefault="007208A9" w:rsidP="007208A9">
            <w:pPr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>
              <w:rPr>
                <w:rFonts w:eastAsia="Times New Roman"/>
                <w:color w:val="000000" w:themeColor="text1"/>
                <w:lang w:eastAsia="de-DE"/>
              </w:rPr>
              <w:t>Kategorisierungsfähigkeit:</w:t>
            </w:r>
          </w:p>
          <w:p w14:paraId="1C88A59A" w14:textId="164F6ECD" w:rsidR="007208A9" w:rsidRPr="00956A40" w:rsidRDefault="007208A9">
            <w:pPr>
              <w:numPr>
                <w:ilvl w:val="0"/>
                <w:numId w:val="24"/>
              </w:numPr>
              <w:ind w:left="36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956A40">
              <w:rPr>
                <w:rFonts w:eastAsia="Times New Roman"/>
                <w:color w:val="000000" w:themeColor="text1"/>
                <w:lang w:eastAsia="de-DE"/>
              </w:rPr>
              <w:t xml:space="preserve">Ordnen von Objekten </w:t>
            </w:r>
            <w:r>
              <w:rPr>
                <w:rFonts w:eastAsia="Times New Roman"/>
                <w:color w:val="000000" w:themeColor="text1"/>
                <w:lang w:eastAsia="de-DE"/>
              </w:rPr>
              <w:t>(</w:t>
            </w:r>
            <w:r w:rsidRPr="00956A40">
              <w:rPr>
                <w:rFonts w:eastAsia="Times New Roman"/>
                <w:color w:val="000000" w:themeColor="text1"/>
                <w:lang w:eastAsia="de-DE"/>
              </w:rPr>
              <w:t xml:space="preserve">z.B. </w:t>
            </w:r>
            <w:r>
              <w:rPr>
                <w:rFonts w:eastAsia="Times New Roman"/>
                <w:color w:val="000000" w:themeColor="text1"/>
                <w:lang w:eastAsia="de-DE"/>
              </w:rPr>
              <w:t xml:space="preserve">nach der </w:t>
            </w:r>
            <w:r w:rsidRPr="00956A40">
              <w:rPr>
                <w:rFonts w:eastAsia="Times New Roman"/>
                <w:color w:val="000000" w:themeColor="text1"/>
                <w:lang w:eastAsia="de-DE"/>
              </w:rPr>
              <w:t>Größe</w:t>
            </w:r>
            <w:r>
              <w:rPr>
                <w:rFonts w:eastAsia="Times New Roman"/>
                <w:color w:val="000000" w:themeColor="text1"/>
                <w:lang w:eastAsia="de-DE"/>
              </w:rPr>
              <w:t xml:space="preserve"> oder nach </w:t>
            </w:r>
            <w:r w:rsidRPr="00956A40">
              <w:rPr>
                <w:rFonts w:eastAsia="Times New Roman"/>
                <w:color w:val="000000" w:themeColor="text1"/>
                <w:lang w:eastAsia="de-DE"/>
              </w:rPr>
              <w:t>Farben</w:t>
            </w:r>
            <w:r>
              <w:rPr>
                <w:rFonts w:eastAsia="Times New Roman"/>
                <w:color w:val="000000" w:themeColor="text1"/>
                <w:lang w:eastAsia="de-DE"/>
              </w:rPr>
              <w:t>)</w:t>
            </w:r>
          </w:p>
          <w:p w14:paraId="3C305AC8" w14:textId="78920ED1" w:rsidR="007208A9" w:rsidRPr="007208A9" w:rsidRDefault="007208A9">
            <w:pPr>
              <w:numPr>
                <w:ilvl w:val="0"/>
                <w:numId w:val="24"/>
              </w:numPr>
              <w:ind w:left="36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956A40">
              <w:rPr>
                <w:rFonts w:eastAsia="Times New Roman"/>
                <w:color w:val="000000" w:themeColor="text1"/>
                <w:lang w:eastAsia="de-DE"/>
              </w:rPr>
              <w:t xml:space="preserve">Objekte nach definierenden Kriterien klassifizieren (z.B. </w:t>
            </w:r>
            <w:r>
              <w:rPr>
                <w:rFonts w:eastAsia="Times New Roman"/>
                <w:color w:val="000000" w:themeColor="text1"/>
                <w:lang w:eastAsia="de-DE"/>
              </w:rPr>
              <w:t>Formen zuordnen</w:t>
            </w:r>
            <w:r w:rsidRPr="00956A40">
              <w:rPr>
                <w:rFonts w:eastAsia="Times New Roman"/>
                <w:color w:val="000000" w:themeColor="text1"/>
                <w:lang w:eastAsia="de-DE"/>
              </w:rPr>
              <w:t>)</w:t>
            </w:r>
          </w:p>
        </w:tc>
        <w:tc>
          <w:tcPr>
            <w:tcW w:w="9689" w:type="dxa"/>
            <w:shd w:val="clear" w:color="auto" w:fill="auto"/>
          </w:tcPr>
          <w:p w14:paraId="261776C9" w14:textId="77777777" w:rsidR="007208A9" w:rsidRPr="00EE4FB5" w:rsidRDefault="007208A9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2BDCD8C2" w14:textId="77777777" w:rsidR="007208A9" w:rsidRDefault="007208A9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A</w:t>
            </w:r>
            <w:r w:rsidRPr="00E857EA">
              <w:t>uditiv</w:t>
            </w:r>
            <w:r>
              <w:t xml:space="preserve"> (</w:t>
            </w:r>
            <w:r w:rsidRPr="00603169">
              <w:t xml:space="preserve">z.B. </w:t>
            </w:r>
            <w:r w:rsidRPr="00956A40">
              <w:t>menschliche Stimmen von anderen Schallereignissen unterscheiden</w:t>
            </w:r>
            <w:r>
              <w:t xml:space="preserve">, auf Geräusche und Stimmen reagieren, Stimmen (z.B. der Mutter) erkennen, </w:t>
            </w:r>
          </w:p>
          <w:p w14:paraId="5274443F" w14:textId="77777777" w:rsidR="007208A9" w:rsidRPr="00A3334A" w:rsidRDefault="007208A9">
            <w:pPr>
              <w:pStyle w:val="Tabelleninhal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t xml:space="preserve">Vestibulär </w:t>
            </w:r>
            <w:r w:rsidRPr="00956A4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z.B. </w:t>
            </w:r>
            <w:r w:rsidRPr="00956A40">
              <w:rPr>
                <w:color w:val="000000" w:themeColor="text1"/>
              </w:rPr>
              <w:t>Gleichgewichtsorgan, Erkennen der Raumlage des Körpers, Aufrichten, Schaukeln, Wippen, Gehen)</w:t>
            </w:r>
          </w:p>
          <w:p w14:paraId="516B0073" w14:textId="77777777" w:rsidR="007208A9" w:rsidRPr="00956A40" w:rsidRDefault="007208A9">
            <w:pPr>
              <w:pStyle w:val="Tabelleninhal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t>Taktil</w:t>
            </w:r>
            <w:r w:rsidRPr="00956A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(z.B. </w:t>
            </w:r>
            <w:r w:rsidRPr="00956A40">
              <w:rPr>
                <w:color w:val="000000" w:themeColor="text1"/>
              </w:rPr>
              <w:t>Berührungs- und Tastempfinden</w:t>
            </w:r>
            <w:r>
              <w:rPr>
                <w:color w:val="000000" w:themeColor="text1"/>
              </w:rPr>
              <w:t xml:space="preserve">, </w:t>
            </w:r>
            <w:r w:rsidRPr="00956A40">
              <w:rPr>
                <w:color w:val="000000" w:themeColor="text1"/>
              </w:rPr>
              <w:t>aktive oder passive Berührung von Oberflächen, Druck, Dehnung)</w:t>
            </w:r>
          </w:p>
          <w:p w14:paraId="10FD1445" w14:textId="77777777" w:rsidR="007208A9" w:rsidRPr="00956A40" w:rsidRDefault="007208A9">
            <w:pPr>
              <w:pStyle w:val="Tabelleninhal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Haptisch </w:t>
            </w:r>
            <w:r w:rsidRPr="00956A4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z.B. </w:t>
            </w:r>
            <w:r w:rsidRPr="00956A40">
              <w:rPr>
                <w:color w:val="000000" w:themeColor="text1"/>
              </w:rPr>
              <w:t>Erkunden von Gegenständen</w:t>
            </w:r>
            <w:r>
              <w:rPr>
                <w:color w:val="000000" w:themeColor="text1"/>
              </w:rPr>
              <w:t xml:space="preserve"> mit dem Mund und/oder den Händen</w:t>
            </w:r>
            <w:r w:rsidRPr="00956A40">
              <w:rPr>
                <w:color w:val="000000" w:themeColor="text1"/>
              </w:rPr>
              <w:t>)</w:t>
            </w:r>
          </w:p>
          <w:p w14:paraId="57FF6266" w14:textId="77777777" w:rsidR="007208A9" w:rsidRPr="00956A40" w:rsidRDefault="007208A9">
            <w:pPr>
              <w:pStyle w:val="Tabelleninhal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Taktil-kinästhetisch </w:t>
            </w:r>
            <w:r w:rsidRPr="00956A40">
              <w:rPr>
                <w:color w:val="000000" w:themeColor="text1"/>
              </w:rPr>
              <w:t>(Berührungs- und Bewegungsempfinden</w:t>
            </w:r>
            <w:r>
              <w:rPr>
                <w:color w:val="000000" w:themeColor="text1"/>
              </w:rPr>
              <w:t xml:space="preserve">) (z.B. </w:t>
            </w:r>
            <w:r w:rsidRPr="00956A40">
              <w:rPr>
                <w:color w:val="000000" w:themeColor="text1"/>
              </w:rPr>
              <w:t>Gegenstände durch Tasten explorieren, Artikulieren, Schlucken, Greifen)</w:t>
            </w:r>
          </w:p>
          <w:p w14:paraId="2196E434" w14:textId="7B6EB9E5" w:rsidR="00983406" w:rsidRPr="00EE4FB5" w:rsidRDefault="007208A9">
            <w:pPr>
              <w:pStyle w:val="Tabelleninhalt"/>
              <w:numPr>
                <w:ilvl w:val="0"/>
                <w:numId w:val="25"/>
              </w:numPr>
            </w:pPr>
            <w:r>
              <w:rPr>
                <w:color w:val="000000" w:themeColor="text1"/>
              </w:rPr>
              <w:t xml:space="preserve">Visuell </w:t>
            </w:r>
            <w:r w:rsidRPr="00956A4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z.B. </w:t>
            </w:r>
            <w:r w:rsidRPr="00956A40">
              <w:rPr>
                <w:color w:val="000000" w:themeColor="text1"/>
              </w:rPr>
              <w:t>Erkunden von Gegenständen</w:t>
            </w:r>
            <w:r>
              <w:rPr>
                <w:color w:val="000000" w:themeColor="text1"/>
              </w:rPr>
              <w:t xml:space="preserve">: </w:t>
            </w:r>
            <w:r w:rsidRPr="00956A40">
              <w:rPr>
                <w:color w:val="000000" w:themeColor="text1"/>
              </w:rPr>
              <w:t>Farbe, Form, Bild, Objekt, bewegtes Objekt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437FB159" w14:textId="77777777" w:rsidR="007208A9" w:rsidRDefault="007208A9">
            <w:pPr>
              <w:pStyle w:val="Listenabsatz"/>
              <w:keepNext/>
              <w:numPr>
                <w:ilvl w:val="0"/>
                <w:numId w:val="10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 und schulischen Kontext?</w:t>
            </w:r>
          </w:p>
          <w:p w14:paraId="14C38BA3" w14:textId="77777777" w:rsidR="007208A9" w:rsidRPr="00E857EA" w:rsidRDefault="007208A9">
            <w:pPr>
              <w:pStyle w:val="Listenabsatz"/>
              <w:keepNext/>
              <w:numPr>
                <w:ilvl w:val="0"/>
                <w:numId w:val="10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>Wird die Sprechfreude des Kindes gefördert?</w:t>
            </w:r>
          </w:p>
          <w:p w14:paraId="639D4DFD" w14:textId="2CD099B3" w:rsidR="0052794B" w:rsidRPr="00EE4FB5" w:rsidRDefault="007208A9">
            <w:pPr>
              <w:pStyle w:val="Tabelleninhalt"/>
              <w:numPr>
                <w:ilvl w:val="0"/>
                <w:numId w:val="10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Pr="005F3F83">
              <w:t>kommunikationsfördernde Angebote</w:t>
            </w:r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lastRenderedPageBreak/>
              <w:t>Einstellungen:</w:t>
            </w:r>
          </w:p>
          <w:p w14:paraId="25E0B125" w14:textId="77777777" w:rsidR="007208A9" w:rsidRPr="00956A40" w:rsidRDefault="007208A9">
            <w:pPr>
              <w:pStyle w:val="Listenabsatz"/>
              <w:keepNext/>
              <w:numPr>
                <w:ilvl w:val="0"/>
                <w:numId w:val="10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956A40">
              <w:rPr>
                <w:rFonts w:ascii="Arial" w:hAnsi="Arial" w:cs="Arial"/>
                <w:bCs/>
              </w:rPr>
              <w:t>Wird das Kind als aktiver sozialer Interaktionspartner angesehen?</w:t>
            </w:r>
          </w:p>
          <w:p w14:paraId="37F8A5FE" w14:textId="77777777" w:rsidR="007208A9" w:rsidRPr="00956A40" w:rsidRDefault="007208A9">
            <w:pPr>
              <w:pStyle w:val="Listenabsatz"/>
              <w:keepNext/>
              <w:numPr>
                <w:ilvl w:val="0"/>
                <w:numId w:val="10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</w:rPr>
            </w:pPr>
            <w:r w:rsidRPr="00956A40">
              <w:rPr>
                <w:rFonts w:ascii="Arial" w:hAnsi="Arial" w:cs="Arial"/>
                <w:bCs/>
              </w:rPr>
              <w:t xml:space="preserve">Fühlen sich die Beteiligten im Umfeld (z.B. in der Familie) </w:t>
            </w:r>
            <w:r w:rsidRPr="00956A40">
              <w:rPr>
                <w:rFonts w:ascii="Arial" w:hAnsi="Arial" w:cs="Arial"/>
              </w:rPr>
              <w:t>in kommunikativen Settings sicher? Besteht ein natürliches Kommunikationsverhalten?</w:t>
            </w:r>
          </w:p>
          <w:p w14:paraId="557F3F8F" w14:textId="5904DB09" w:rsidR="0052794B" w:rsidRPr="00EE4FB5" w:rsidRDefault="007208A9">
            <w:pPr>
              <w:pStyle w:val="Tabelleninhalt"/>
              <w:numPr>
                <w:ilvl w:val="0"/>
                <w:numId w:val="10"/>
              </w:numPr>
            </w:pPr>
            <w:r w:rsidRPr="00956A40">
              <w:rPr>
                <w:bCs/>
                <w:color w:val="auto"/>
              </w:rPr>
              <w:t>Wird die Kommunikationsfreude des Kindes gefördert?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7208A9">
            <w:pPr>
              <w:pStyle w:val="Tabelleninhalt"/>
            </w:pPr>
            <w:r>
              <w:t>Lernumgebung:</w:t>
            </w:r>
          </w:p>
          <w:p w14:paraId="1D89E476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color w:val="000000" w:themeColor="text1"/>
              </w:rPr>
              <w:t>Wird Blickkontakt mit dem Säugling/Kind aufgebaut (z.B. durch Anlächeln/Veränderung der Gesichtsmimik)?</w:t>
            </w:r>
          </w:p>
          <w:p w14:paraId="4E0E4913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color w:val="000000" w:themeColor="text1"/>
              </w:rPr>
              <w:t>Findet eine Interaktion zwischen den Bezugspersonen und dem Kind statt (z.B. nonverbal über Berührungen, Blickkontakt, Mimik und Gestik)?</w:t>
            </w:r>
          </w:p>
          <w:p w14:paraId="15163F50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Werden in der Interaktion Dreiecksbeziehungen gestaltet, Bezugsperson – Kind – Gegenstand?</w:t>
            </w:r>
          </w:p>
          <w:p w14:paraId="118798A3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Findet gemeinsames Handeln statt?</w:t>
            </w:r>
          </w:p>
          <w:p w14:paraId="1F9AEECF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 xml:space="preserve">Werden an der Entwicklung des Kindes orientierte „natürliche Sprechstile“ intuitiv eingesetzt (z.B. </w:t>
            </w:r>
            <w:r w:rsidRPr="00A12851">
              <w:rPr>
                <w:color w:val="000000" w:themeColor="text1"/>
              </w:rPr>
              <w:t>Babytalk mit überzogener Satzmelodie, klaren Betonungen, deutlichen Pausensetzungen, erhöhter Sprechstimme, variationsreicher Intonation, Dehnung der Vokale)?</w:t>
            </w:r>
          </w:p>
          <w:p w14:paraId="15C8472E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color w:val="000000" w:themeColor="text1"/>
              </w:rPr>
              <w:t>Finden Phasen der geteilten Aufmerksamkeit (joint attention) und Objektbenennung im triangulären Blickkontakt statt?</w:t>
            </w:r>
          </w:p>
          <w:p w14:paraId="3F5F6A3B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color w:val="000000" w:themeColor="text1"/>
              </w:rPr>
              <w:t>Findet hochfrequentes Benennen und Wiederholen von Wörtern statt?</w:t>
            </w:r>
          </w:p>
          <w:p w14:paraId="4A7B2DF4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Wird die Sprache durch Gesten und Bilder unterstützt?</w:t>
            </w:r>
          </w:p>
          <w:p w14:paraId="729EBF48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color w:val="000000" w:themeColor="text1"/>
              </w:rPr>
              <w:t>Werden modellartige Äußerungen verwendet?</w:t>
            </w:r>
          </w:p>
          <w:p w14:paraId="4F1D1E99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color w:val="000000" w:themeColor="text1"/>
              </w:rPr>
              <w:t>Werden Reformulierungen (wiederholende Rückmeldung) eingesetzt?</w:t>
            </w:r>
          </w:p>
          <w:p w14:paraId="2B2BADB9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Wird handlungsbegleitendes Sprechen eingesetzt?</w:t>
            </w:r>
          </w:p>
          <w:p w14:paraId="45B45964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A12851">
              <w:rPr>
                <w:color w:val="000000" w:themeColor="text1"/>
              </w:rPr>
              <w:t>Werden Kommunikationsabsichten des Kindes erkannt?</w:t>
            </w:r>
          </w:p>
          <w:p w14:paraId="32D61A3C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A12851">
              <w:rPr>
                <w:color w:val="000000" w:themeColor="text1"/>
              </w:rPr>
              <w:t>Ist das Kommunikationstempo angemessen?</w:t>
            </w:r>
          </w:p>
          <w:p w14:paraId="5AB93F85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A12851">
              <w:rPr>
                <w:color w:val="000000" w:themeColor="text1"/>
              </w:rPr>
              <w:lastRenderedPageBreak/>
              <w:t>Wird dem Kind für Mitteilungen/Kommunikation ausreichend Zeit gegeben?</w:t>
            </w:r>
          </w:p>
          <w:p w14:paraId="0FC6B559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Finden Interaktions- und Sprachspiele statt (z.B. Spielen und Experimentieren mit Lauten)?</w:t>
            </w:r>
          </w:p>
          <w:p w14:paraId="5527DD9D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Werden dialogische Alltagsroutinen (Turn-taking) eingesetzt (z.B. im Rahmen einer Bilderbuchbetrachtung)?</w:t>
            </w:r>
          </w:p>
          <w:p w14:paraId="4ADA1E03" w14:textId="401BDE84" w:rsidR="0052794B" w:rsidRPr="007208A9" w:rsidRDefault="007208A9">
            <w:pPr>
              <w:pStyle w:val="Tabelleninhalt"/>
              <w:numPr>
                <w:ilvl w:val="0"/>
                <w:numId w:val="26"/>
              </w:numPr>
            </w:pPr>
            <w:r w:rsidRPr="00A12851">
              <w:rPr>
                <w:color w:val="000000" w:themeColor="text1"/>
              </w:rPr>
              <w:t>Wird das Kind z.B. in Entscheidungsprozesse sprachlich miteinbezogen?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FB2C4F3" w:rsidR="00066ACB" w:rsidRPr="00EE4FB5" w:rsidRDefault="002E56BF">
            <w:pPr>
              <w:pStyle w:val="Tabelleninhalt"/>
              <w:numPr>
                <w:ilvl w:val="0"/>
                <w:numId w:val="10"/>
              </w:numPr>
            </w:pPr>
            <w:r w:rsidRPr="00E857EA">
              <w:rPr>
                <w:rFonts w:eastAsiaTheme="minorHAnsi"/>
              </w:rPr>
              <w:t>Werden technische Hilfsmittel genutzt wie z.B. Sehhilfen, Hörtechnik, Hilfsmittel zur Mobilität, Talker, Ipad, PC,...?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>
            <w:pPr>
              <w:pStyle w:val="Tabelleninhalt"/>
              <w:numPr>
                <w:ilvl w:val="0"/>
                <w:numId w:val="10"/>
              </w:numPr>
            </w:pPr>
            <w:r>
              <w:t>Selbstwirksamkeitserwartungen</w:t>
            </w:r>
          </w:p>
          <w:p w14:paraId="5EDA1EAA" w14:textId="77777777" w:rsidR="00066ACB" w:rsidRDefault="00066ACB">
            <w:pPr>
              <w:pStyle w:val="Tabelleninhalt"/>
              <w:numPr>
                <w:ilvl w:val="0"/>
                <w:numId w:val="10"/>
              </w:numPr>
            </w:pPr>
            <w:r>
              <w:t>Motivation</w:t>
            </w:r>
          </w:p>
          <w:p w14:paraId="70D759F7" w14:textId="77777777" w:rsidR="00066ACB" w:rsidRDefault="00066ACB">
            <w:pPr>
              <w:pStyle w:val="Tabelleninhalt"/>
              <w:numPr>
                <w:ilvl w:val="0"/>
                <w:numId w:val="10"/>
              </w:numPr>
            </w:pPr>
            <w:r>
              <w:t>Selbstvertrauen</w:t>
            </w:r>
          </w:p>
          <w:p w14:paraId="10A33C63" w14:textId="77777777" w:rsidR="00066ACB" w:rsidRDefault="00066ACB">
            <w:pPr>
              <w:pStyle w:val="Tabelleninhalt"/>
              <w:numPr>
                <w:ilvl w:val="0"/>
                <w:numId w:val="10"/>
              </w:numPr>
            </w:pPr>
            <w:r>
              <w:t>Selbstkonzept</w:t>
            </w:r>
          </w:p>
          <w:p w14:paraId="61506BEB" w14:textId="77777777" w:rsidR="00066ACB" w:rsidRDefault="00066ACB">
            <w:pPr>
              <w:pStyle w:val="Tabelleninhalt"/>
              <w:numPr>
                <w:ilvl w:val="0"/>
                <w:numId w:val="10"/>
              </w:numPr>
            </w:pPr>
            <w:r>
              <w:t>Interesse</w:t>
            </w:r>
          </w:p>
          <w:p w14:paraId="6548FAEC" w14:textId="77777777" w:rsidR="00066ACB" w:rsidRPr="00EE4FB5" w:rsidRDefault="00066ACB">
            <w:pPr>
              <w:pStyle w:val="Tabelleninhalt"/>
              <w:numPr>
                <w:ilvl w:val="0"/>
                <w:numId w:val="10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109F9B99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r w:rsidR="00EA5E9B">
        <w:t>einer:</w:t>
      </w:r>
      <w:r w:rsidR="00CB685A">
        <w:t>einem Jugendlichen Schwierigkeiten, z.B.</w:t>
      </w:r>
      <w:r w:rsidR="007208A9">
        <w:t xml:space="preserve"> im Dialog</w:t>
      </w:r>
      <w:r w:rsidR="00CB685A">
        <w:t xml:space="preserve"> </w:t>
      </w:r>
      <w:r w:rsidR="007208A9">
        <w:t>beim gemeinsamen Spiel</w:t>
      </w:r>
      <w:r w:rsidR="00CB685A">
        <w:t xml:space="preserve">, bestehen (vgl. Hypothesenbildung </w:t>
      </w:r>
      <w:hyperlink r:id="rId14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>
      <w:pPr>
        <w:pStyle w:val="Listenabsatz"/>
        <w:numPr>
          <w:ilvl w:val="0"/>
          <w:numId w:val="11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>
      <w:pPr>
        <w:pStyle w:val="Listenabsatz"/>
        <w:numPr>
          <w:ilvl w:val="0"/>
          <w:numId w:val="11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>
      <w:pPr>
        <w:pStyle w:val="Listenabsatz"/>
        <w:numPr>
          <w:ilvl w:val="0"/>
          <w:numId w:val="11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lastRenderedPageBreak/>
        <w:t>Kooperative Bildungsplanung</w:t>
      </w:r>
    </w:p>
    <w:p w14:paraId="7B0AFE98" w14:textId="0A719569" w:rsidR="0044007B" w:rsidRDefault="0044007B" w:rsidP="0044007B">
      <w:r>
        <w:t>Im Rahmen der kooperativen Bildungsplanung werden für ein Kind bzw. eine</w:t>
      </w:r>
      <w:r w:rsidR="00EA5E9B">
        <w:t>:</w:t>
      </w:r>
      <w:r>
        <w:t>n Jugendliche</w:t>
      </w:r>
      <w:r w:rsidR="00EA5E9B">
        <w:t>:</w:t>
      </w:r>
      <w:r>
        <w:t>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>
      <w:pPr>
        <w:pStyle w:val="Listenabsatz"/>
        <w:numPr>
          <w:ilvl w:val="0"/>
          <w:numId w:val="11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>
      <w:pPr>
        <w:pStyle w:val="Listenabsatz"/>
        <w:numPr>
          <w:ilvl w:val="0"/>
          <w:numId w:val="11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>
      <w:pPr>
        <w:pStyle w:val="Listenabsatz"/>
        <w:numPr>
          <w:ilvl w:val="0"/>
          <w:numId w:val="11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73D6" w14:textId="77777777" w:rsidR="0037468B" w:rsidRDefault="0037468B" w:rsidP="00D519E2">
      <w:r>
        <w:separator/>
      </w:r>
    </w:p>
  </w:endnote>
  <w:endnote w:type="continuationSeparator" w:id="0">
    <w:p w14:paraId="72B77EDF" w14:textId="77777777" w:rsidR="0037468B" w:rsidRDefault="0037468B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F8A7" w14:textId="77777777" w:rsidR="00903357" w:rsidRDefault="009033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1A7C21B2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903357">
            <w:t xml:space="preserve">Beginnende </w:t>
          </w:r>
          <w:r w:rsidR="002E56BF">
            <w:t>Lautsprache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1BAB6A41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903357">
            <w:t xml:space="preserve">Beginnende </w:t>
          </w:r>
          <w:r w:rsidR="002E56BF">
            <w:t>Lautsprache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85D1" w14:textId="77777777" w:rsidR="0037468B" w:rsidRDefault="0037468B" w:rsidP="00D519E2">
      <w:r>
        <w:separator/>
      </w:r>
    </w:p>
  </w:footnote>
  <w:footnote w:type="continuationSeparator" w:id="0">
    <w:p w14:paraId="4CB674BE" w14:textId="77777777" w:rsidR="0037468B" w:rsidRDefault="0037468B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38E2" w14:textId="77777777" w:rsidR="00903357" w:rsidRDefault="009033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1FFF452A" w:rsidR="003E174D" w:rsidRPr="009053F2" w:rsidRDefault="00903357" w:rsidP="000031CE">
          <w:pPr>
            <w:pStyle w:val="Kopfzeile"/>
          </w:pPr>
          <w:r>
            <w:t xml:space="preserve">Beginnende </w:t>
          </w:r>
          <w:r w:rsidR="00716702">
            <w:t>Lautsprache</w:t>
          </w:r>
        </w:p>
        <w:p w14:paraId="6B4CBF30" w14:textId="327C7110" w:rsidR="000031CE" w:rsidRDefault="000031CE" w:rsidP="000031CE">
          <w:pPr>
            <w:pStyle w:val="Kopfzeile"/>
          </w:pPr>
          <w:r>
            <w:t>Autor</w:t>
          </w:r>
          <w:r w:rsidR="00EA5E9B">
            <w:t>:inn</w:t>
          </w:r>
          <w:r>
            <w:t xml:space="preserve">en: </w:t>
          </w:r>
          <w:r w:rsidR="00CA2D44">
            <w:t>Waidmann</w:t>
          </w:r>
          <w:r w:rsidR="00F7023C">
            <w:t xml:space="preserve">, </w:t>
          </w:r>
          <w:r w:rsidR="00CA2D44">
            <w:t>A</w:t>
          </w:r>
          <w:r w:rsidR="009520C7">
            <w:t>.</w:t>
          </w:r>
          <w:r w:rsidR="00CE101B">
            <w:t xml:space="preserve">, </w:t>
          </w:r>
          <w:r w:rsidR="00CA2D44">
            <w:t>Theisel</w:t>
          </w:r>
          <w:r w:rsidR="00CE101B">
            <w:t xml:space="preserve">, </w:t>
          </w:r>
          <w:r w:rsidR="00CA2D44">
            <w:t>A</w:t>
          </w:r>
          <w:r w:rsidR="00CE101B">
            <w:t>.</w:t>
          </w:r>
          <w:r w:rsidR="00CA2D44">
            <w:t>, Berg,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6384B963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903357">
            <w:t xml:space="preserve"> – Beginnende </w:t>
          </w:r>
          <w:r w:rsidR="008D4C1F">
            <w:t>Lautsprache</w:t>
          </w:r>
        </w:p>
        <w:p w14:paraId="52717AD0" w14:textId="094FDCC0" w:rsidR="003E174D" w:rsidRDefault="008D4C1F" w:rsidP="008D4C1F">
          <w:pPr>
            <w:pStyle w:val="Kopfzeile"/>
          </w:pPr>
          <w:r>
            <w:t>Autoren: Waidmann, A., Theisel, A., Berg,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9B0"/>
    <w:multiLevelType w:val="hybridMultilevel"/>
    <w:tmpl w:val="C924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3A67"/>
    <w:multiLevelType w:val="hybridMultilevel"/>
    <w:tmpl w:val="8D3E2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336A"/>
    <w:multiLevelType w:val="hybridMultilevel"/>
    <w:tmpl w:val="621E9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4F7"/>
    <w:multiLevelType w:val="hybridMultilevel"/>
    <w:tmpl w:val="53C05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A90"/>
    <w:multiLevelType w:val="hybridMultilevel"/>
    <w:tmpl w:val="43C8B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12B71"/>
    <w:multiLevelType w:val="hybridMultilevel"/>
    <w:tmpl w:val="8A58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2676"/>
    <w:multiLevelType w:val="hybridMultilevel"/>
    <w:tmpl w:val="4378D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596E"/>
    <w:multiLevelType w:val="hybridMultilevel"/>
    <w:tmpl w:val="417CB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251A4"/>
    <w:multiLevelType w:val="hybridMultilevel"/>
    <w:tmpl w:val="85A6B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F55C5"/>
    <w:multiLevelType w:val="hybridMultilevel"/>
    <w:tmpl w:val="5CE06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ED537C"/>
    <w:multiLevelType w:val="hybridMultilevel"/>
    <w:tmpl w:val="24B6C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21205"/>
    <w:multiLevelType w:val="hybridMultilevel"/>
    <w:tmpl w:val="98684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20EDB"/>
    <w:multiLevelType w:val="hybridMultilevel"/>
    <w:tmpl w:val="42BC8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2492B"/>
    <w:multiLevelType w:val="hybridMultilevel"/>
    <w:tmpl w:val="568CB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19"/>
  </w:num>
  <w:num w:numId="2" w16cid:durableId="89278188">
    <w:abstractNumId w:val="7"/>
  </w:num>
  <w:num w:numId="3" w16cid:durableId="1646470356">
    <w:abstractNumId w:val="12"/>
  </w:num>
  <w:num w:numId="4" w16cid:durableId="1398938277">
    <w:abstractNumId w:val="16"/>
  </w:num>
  <w:num w:numId="5" w16cid:durableId="239339570">
    <w:abstractNumId w:val="0"/>
  </w:num>
  <w:num w:numId="6" w16cid:durableId="1201286327">
    <w:abstractNumId w:val="17"/>
  </w:num>
  <w:num w:numId="7" w16cid:durableId="1866408997">
    <w:abstractNumId w:val="6"/>
  </w:num>
  <w:num w:numId="8" w16cid:durableId="1999576702">
    <w:abstractNumId w:val="25"/>
  </w:num>
  <w:num w:numId="9" w16cid:durableId="858079969">
    <w:abstractNumId w:val="20"/>
  </w:num>
  <w:num w:numId="10" w16cid:durableId="87312328">
    <w:abstractNumId w:val="11"/>
  </w:num>
  <w:num w:numId="11" w16cid:durableId="2060519560">
    <w:abstractNumId w:val="1"/>
  </w:num>
  <w:num w:numId="12" w16cid:durableId="1875148464">
    <w:abstractNumId w:val="2"/>
  </w:num>
  <w:num w:numId="13" w16cid:durableId="66928283">
    <w:abstractNumId w:val="24"/>
  </w:num>
  <w:num w:numId="14" w16cid:durableId="452332124">
    <w:abstractNumId w:val="14"/>
  </w:num>
  <w:num w:numId="15" w16cid:durableId="1302613284">
    <w:abstractNumId w:val="15"/>
  </w:num>
  <w:num w:numId="16" w16cid:durableId="885220104">
    <w:abstractNumId w:val="9"/>
  </w:num>
  <w:num w:numId="17" w16cid:durableId="42022512">
    <w:abstractNumId w:val="4"/>
  </w:num>
  <w:num w:numId="18" w16cid:durableId="1039278626">
    <w:abstractNumId w:val="8"/>
  </w:num>
  <w:num w:numId="19" w16cid:durableId="623275121">
    <w:abstractNumId w:val="22"/>
  </w:num>
  <w:num w:numId="20" w16cid:durableId="241262046">
    <w:abstractNumId w:val="13"/>
  </w:num>
  <w:num w:numId="21" w16cid:durableId="950017122">
    <w:abstractNumId w:val="5"/>
  </w:num>
  <w:num w:numId="22" w16cid:durableId="1405647167">
    <w:abstractNumId w:val="10"/>
  </w:num>
  <w:num w:numId="23" w16cid:durableId="1697535515">
    <w:abstractNumId w:val="3"/>
  </w:num>
  <w:num w:numId="24" w16cid:durableId="665287367">
    <w:abstractNumId w:val="23"/>
  </w:num>
  <w:num w:numId="25" w16cid:durableId="594245925">
    <w:abstractNumId w:val="18"/>
  </w:num>
  <w:num w:numId="26" w16cid:durableId="1909995155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ofqfCvRYcaSGAFaghRLb0SI85UOxYpahlvUzhBHIjHFMTWmNtgMO0/OGci4tsmln1oBbUyhL11+ONhNCEmeyA==" w:salt="HJjKV7tKTXiVU8MYhrmZ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1F02"/>
    <w:rsid w:val="002140E1"/>
    <w:rsid w:val="00215D42"/>
    <w:rsid w:val="00227F1A"/>
    <w:rsid w:val="00233E64"/>
    <w:rsid w:val="00235916"/>
    <w:rsid w:val="00240D7E"/>
    <w:rsid w:val="002468D6"/>
    <w:rsid w:val="002539EA"/>
    <w:rsid w:val="00255E76"/>
    <w:rsid w:val="00257187"/>
    <w:rsid w:val="00265352"/>
    <w:rsid w:val="00267C31"/>
    <w:rsid w:val="00274F3D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22E85"/>
    <w:rsid w:val="00333D20"/>
    <w:rsid w:val="00337655"/>
    <w:rsid w:val="00344732"/>
    <w:rsid w:val="003539A0"/>
    <w:rsid w:val="003577E2"/>
    <w:rsid w:val="0037468B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734CF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0F65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8255C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08A9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D632B"/>
    <w:rsid w:val="007E3FF7"/>
    <w:rsid w:val="008116CF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3357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A5E9B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  <w:style w:type="paragraph" w:customStyle="1" w:styleId="docdata">
    <w:name w:val="docdata"/>
    <w:aliases w:val="docy,v5,12632,bqiaagaaeyqcaaagiaiaaamfiaaabvstaaaaaaaaaaaaaaaaaaaaaaaaaaaaaaaaaaaaaaaaaaaaaaaaaaaaaaaaaaaaaaaaaaaaaaaaaaaaaaaaaaaaaaaaaaaaaaaaaaaaaaaaaaaaaaaaaaaaaaaaaaaaaaaaaaaaaaaaaaaaaaaaaaaaaaaaaaaaaaaaaaaaaaaaaaaaaaaaaaaaaaaaaaaaaaaaaaaaaaa"/>
    <w:basedOn w:val="Standard"/>
    <w:rsid w:val="00520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kommunikatio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kommunikation:hypothesenbild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1696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22</cp:revision>
  <cp:lastPrinted>2022-02-02T08:41:00Z</cp:lastPrinted>
  <dcterms:created xsi:type="dcterms:W3CDTF">2022-09-26T08:23:00Z</dcterms:created>
  <dcterms:modified xsi:type="dcterms:W3CDTF">2023-04-17T11:54:00Z</dcterms:modified>
</cp:coreProperties>
</file>